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17A04" w14:textId="77777777" w:rsidR="00713E41" w:rsidRPr="00713E41" w:rsidRDefault="00713E41" w:rsidP="00713E41">
      <w:pPr>
        <w:spacing w:after="0" w:line="240" w:lineRule="auto"/>
        <w:jc w:val="right"/>
        <w:rPr>
          <w:rFonts w:eastAsia="Times New Roman" w:cs="Times New Roman"/>
          <w:kern w:val="0"/>
          <w:sz w:val="24"/>
          <w:szCs w:val="24"/>
          <w14:ligatures w14:val="none"/>
        </w:rPr>
      </w:pPr>
      <w:r w:rsidRPr="00713E41">
        <w:rPr>
          <w:rFonts w:eastAsia="Times New Roman" w:cs="Times New Roman"/>
          <w:kern w:val="0"/>
          <w:sz w:val="24"/>
          <w:szCs w:val="24"/>
          <w14:ligatures w14:val="none"/>
        </w:rPr>
        <w:t>Приложение 1</w:t>
      </w:r>
    </w:p>
    <w:p w14:paraId="7062E5CF" w14:textId="77777777" w:rsidR="00713E41" w:rsidRPr="00713E41" w:rsidRDefault="00713E41" w:rsidP="00713E41">
      <w:pPr>
        <w:spacing w:after="0" w:line="240" w:lineRule="auto"/>
        <w:jc w:val="right"/>
        <w:rPr>
          <w:rFonts w:eastAsia="Times New Roman" w:cs="Times New Roman"/>
          <w:kern w:val="0"/>
          <w:sz w:val="24"/>
          <w:szCs w:val="24"/>
          <w14:ligatures w14:val="none"/>
        </w:rPr>
      </w:pPr>
    </w:p>
    <w:p w14:paraId="1D1727CB" w14:textId="77777777" w:rsidR="00713E41" w:rsidRPr="00713E41" w:rsidRDefault="00713E41" w:rsidP="00713E41">
      <w:pPr>
        <w:spacing w:after="0" w:line="240" w:lineRule="auto"/>
        <w:jc w:val="center"/>
        <w:rPr>
          <w:rFonts w:eastAsia="Times New Roman" w:cs="Times New Roman"/>
          <w:b/>
          <w:kern w:val="0"/>
          <w:sz w:val="24"/>
          <w:szCs w:val="24"/>
          <w14:ligatures w14:val="none"/>
        </w:rPr>
      </w:pPr>
      <w:r w:rsidRPr="00713E41">
        <w:rPr>
          <w:rFonts w:eastAsia="Times New Roman" w:cs="Times New Roman"/>
          <w:b/>
          <w:kern w:val="0"/>
          <w:sz w:val="24"/>
          <w:szCs w:val="24"/>
          <w14:ligatures w14:val="none"/>
        </w:rPr>
        <w:t>ПОЯСНИТЕЛЬНАЯ ЗАПИСКА</w:t>
      </w:r>
    </w:p>
    <w:p w14:paraId="1C5E5850" w14:textId="77777777" w:rsidR="00713E41" w:rsidRPr="00713E41" w:rsidRDefault="00713E41" w:rsidP="00713E41">
      <w:pPr>
        <w:spacing w:after="0" w:line="240" w:lineRule="auto"/>
        <w:jc w:val="center"/>
        <w:rPr>
          <w:rFonts w:eastAsia="Times New Roman" w:cs="Times New Roman"/>
          <w:kern w:val="0"/>
          <w:sz w:val="24"/>
          <w:szCs w:val="24"/>
          <w14:ligatures w14:val="none"/>
        </w:rPr>
      </w:pPr>
      <w:r w:rsidRPr="00713E41">
        <w:rPr>
          <w:rFonts w:eastAsia="Times New Roman" w:cs="Times New Roman"/>
          <w:b/>
          <w:kern w:val="0"/>
          <w:sz w:val="24"/>
          <w:szCs w:val="24"/>
          <w14:ligatures w14:val="none"/>
        </w:rPr>
        <w:t>к проекту</w:t>
      </w:r>
      <w:r w:rsidRPr="00713E41">
        <w:rPr>
          <w:rFonts w:eastAsia="Times New Roman" w:cs="Times New Roman"/>
          <w:kern w:val="0"/>
          <w:sz w:val="24"/>
          <w:szCs w:val="24"/>
          <w14:ligatures w14:val="none"/>
        </w:rPr>
        <w:t xml:space="preserve"> ______________________</w:t>
      </w:r>
    </w:p>
    <w:p w14:paraId="6A6EA610" w14:textId="77777777" w:rsidR="00713E41" w:rsidRPr="00713E41" w:rsidRDefault="00713E41" w:rsidP="00713E41">
      <w:pPr>
        <w:spacing w:after="0" w:line="240" w:lineRule="auto"/>
        <w:jc w:val="center"/>
        <w:rPr>
          <w:rFonts w:eastAsia="Times New Roman" w:cs="Times New Roman"/>
          <w:i/>
          <w:kern w:val="0"/>
          <w:sz w:val="24"/>
          <w:szCs w:val="24"/>
          <w:vertAlign w:val="superscript"/>
          <w14:ligatures w14:val="none"/>
        </w:rPr>
      </w:pPr>
      <w:r w:rsidRPr="00713E41">
        <w:rPr>
          <w:rFonts w:eastAsia="Times New Roman" w:cs="Times New Roman"/>
          <w:i/>
          <w:kern w:val="0"/>
          <w:sz w:val="24"/>
          <w:szCs w:val="24"/>
          <w:vertAlign w:val="superscript"/>
          <w14:ligatures w14:val="none"/>
        </w:rPr>
        <w:t>наименование проекта нормативного акта</w:t>
      </w:r>
    </w:p>
    <w:p w14:paraId="31E5AC13" w14:textId="77777777" w:rsidR="00713E41" w:rsidRPr="00713E41" w:rsidRDefault="00713E41" w:rsidP="00713E41">
      <w:pPr>
        <w:spacing w:after="0" w:line="240" w:lineRule="auto"/>
        <w:jc w:val="both"/>
        <w:rPr>
          <w:rFonts w:eastAsia="Times New Roman" w:cs="Times New Roman"/>
          <w:kern w:val="0"/>
          <w:sz w:val="24"/>
          <w:szCs w:val="24"/>
          <w14:ligatures w14:val="none"/>
        </w:rPr>
      </w:pPr>
    </w:p>
    <w:tbl>
      <w:tblPr>
        <w:tblStyle w:val="Tabelgril"/>
        <w:tblW w:w="9913"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913"/>
      </w:tblGrid>
      <w:tr w:rsidR="00713E41" w:rsidRPr="00713E41" w14:paraId="52E9FF9A" w14:textId="77777777" w:rsidTr="00203834">
        <w:tc>
          <w:tcPr>
            <w:tcW w:w="9913" w:type="dxa"/>
            <w:tcBorders>
              <w:top w:val="single" w:sz="8" w:space="0" w:color="000000"/>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53071CD5" w14:textId="77777777" w:rsidR="00713E41" w:rsidRPr="00713E41" w:rsidRDefault="00713E41" w:rsidP="00713E41">
            <w:pPr>
              <w:ind w:firstLine="0"/>
              <w:rPr>
                <w:b/>
                <w:sz w:val="24"/>
                <w:szCs w:val="24"/>
                <w:lang w:val="ru-RU"/>
              </w:rPr>
            </w:pPr>
            <w:r w:rsidRPr="00713E41">
              <w:rPr>
                <w:b/>
                <w:sz w:val="24"/>
                <w:szCs w:val="24"/>
                <w:lang w:val="ru-RU"/>
              </w:rPr>
              <w:t>1.</w:t>
            </w:r>
            <w:r w:rsidRPr="00713E41">
              <w:rPr>
                <w:b/>
                <w:sz w:val="24"/>
                <w:szCs w:val="24"/>
              </w:rPr>
              <w:t> </w:t>
            </w:r>
            <w:r w:rsidRPr="00713E41">
              <w:rPr>
                <w:b/>
                <w:sz w:val="24"/>
                <w:szCs w:val="24"/>
                <w:lang w:val="ru-RU"/>
              </w:rPr>
              <w:t>Наименование или имя автора и, в зависимости от обстоятельств, участников разработки проекта нормативного акта</w:t>
            </w:r>
          </w:p>
        </w:tc>
      </w:tr>
      <w:tr w:rsidR="00713E41" w:rsidRPr="00713E41" w14:paraId="6C30B4D9" w14:textId="77777777" w:rsidTr="00203834">
        <w:tc>
          <w:tcPr>
            <w:tcW w:w="9913" w:type="dxa"/>
            <w:tcBorders>
              <w:left w:val="single" w:sz="8" w:space="0" w:color="000000"/>
              <w:bottom w:val="single" w:sz="8" w:space="0" w:color="000000"/>
              <w:right w:val="single" w:sz="8" w:space="0" w:color="000000"/>
            </w:tcBorders>
            <w:tcMar>
              <w:top w:w="0" w:type="dxa"/>
              <w:left w:w="108" w:type="dxa"/>
              <w:bottom w:w="0" w:type="dxa"/>
              <w:right w:w="108" w:type="dxa"/>
            </w:tcMar>
          </w:tcPr>
          <w:p w14:paraId="75FFAA2F" w14:textId="77777777" w:rsidR="00713E41" w:rsidRPr="00713E41" w:rsidRDefault="00713E41" w:rsidP="00713E41">
            <w:pPr>
              <w:ind w:firstLine="0"/>
              <w:rPr>
                <w:sz w:val="24"/>
                <w:szCs w:val="24"/>
                <w:lang w:val="ru-RU"/>
              </w:rPr>
            </w:pPr>
            <w:r w:rsidRPr="00713E41">
              <w:rPr>
                <w:sz w:val="24"/>
                <w:szCs w:val="24"/>
              </w:rPr>
              <w:t> </w:t>
            </w:r>
          </w:p>
        </w:tc>
      </w:tr>
      <w:tr w:rsidR="00713E41" w:rsidRPr="00713E41" w14:paraId="6D042C35" w14:textId="77777777" w:rsidTr="00203834">
        <w:tc>
          <w:tcPr>
            <w:tcW w:w="9913" w:type="dxa"/>
            <w:tcBorders>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2396D8B4" w14:textId="77777777" w:rsidR="00713E41" w:rsidRPr="00713E41" w:rsidRDefault="00713E41" w:rsidP="00713E41">
            <w:pPr>
              <w:ind w:firstLine="0"/>
              <w:rPr>
                <w:b/>
                <w:sz w:val="24"/>
                <w:szCs w:val="24"/>
                <w:lang w:val="ru-RU"/>
              </w:rPr>
            </w:pPr>
            <w:r w:rsidRPr="00713E41">
              <w:rPr>
                <w:b/>
                <w:sz w:val="24"/>
                <w:szCs w:val="24"/>
                <w:lang w:val="ru-RU"/>
              </w:rPr>
              <w:t>2. Причины, обусловившие разработку проекта нормативного акта</w:t>
            </w:r>
          </w:p>
        </w:tc>
      </w:tr>
      <w:tr w:rsidR="00713E41" w:rsidRPr="00713E41" w14:paraId="0BE3EE78"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5420DDA5" w14:textId="77777777" w:rsidR="00713E41" w:rsidRPr="00713E41" w:rsidRDefault="00713E41" w:rsidP="00713E41">
            <w:pPr>
              <w:ind w:firstLine="0"/>
              <w:rPr>
                <w:sz w:val="24"/>
                <w:szCs w:val="24"/>
                <w:lang w:val="ru-RU"/>
              </w:rPr>
            </w:pPr>
            <w:r w:rsidRPr="00713E41">
              <w:rPr>
                <w:sz w:val="24"/>
                <w:szCs w:val="24"/>
                <w:lang w:val="ru-RU"/>
              </w:rPr>
              <w:t xml:space="preserve">2.1. Законное основание или, по обстоятельствам, источник проекта нормативного акта </w:t>
            </w:r>
          </w:p>
        </w:tc>
      </w:tr>
      <w:tr w:rsidR="00713E41" w:rsidRPr="00713E41" w14:paraId="2FDE2C1A"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424017CF" w14:textId="77777777" w:rsidR="00713E41" w:rsidRPr="00713E41" w:rsidRDefault="00713E41" w:rsidP="00713E41">
            <w:pPr>
              <w:ind w:firstLine="0"/>
              <w:rPr>
                <w:sz w:val="24"/>
                <w:szCs w:val="24"/>
                <w:lang w:val="ru-RU"/>
              </w:rPr>
            </w:pPr>
            <w:r w:rsidRPr="00713E41">
              <w:rPr>
                <w:sz w:val="24"/>
                <w:szCs w:val="24"/>
                <w:lang w:val="ru-RU"/>
              </w:rPr>
              <w:t>2.2. Описание текущей ситуации и проблем, требующих вмешательства, а также применимой нормативной базы и недостатков/пробелов в нормативной базе</w:t>
            </w:r>
          </w:p>
        </w:tc>
      </w:tr>
      <w:tr w:rsidR="00713E41" w:rsidRPr="00713E41" w14:paraId="5C769110" w14:textId="77777777" w:rsidTr="00203834">
        <w:tc>
          <w:tcPr>
            <w:tcW w:w="9913" w:type="dxa"/>
            <w:tcBorders>
              <w:left w:val="single" w:sz="8" w:space="0" w:color="000000"/>
              <w:bottom w:val="single" w:sz="8" w:space="0" w:color="000000"/>
              <w:right w:val="single" w:sz="8" w:space="0" w:color="000000"/>
            </w:tcBorders>
            <w:tcMar>
              <w:top w:w="0" w:type="dxa"/>
              <w:left w:w="108" w:type="dxa"/>
              <w:bottom w:w="0" w:type="dxa"/>
              <w:right w:w="108" w:type="dxa"/>
            </w:tcMar>
          </w:tcPr>
          <w:p w14:paraId="794EBB5B" w14:textId="77777777" w:rsidR="00713E41" w:rsidRPr="00713E41" w:rsidRDefault="00713E41" w:rsidP="00713E41">
            <w:pPr>
              <w:ind w:firstLine="0"/>
              <w:rPr>
                <w:b/>
                <w:sz w:val="24"/>
                <w:szCs w:val="24"/>
                <w:lang w:val="ru-RU"/>
              </w:rPr>
            </w:pPr>
          </w:p>
        </w:tc>
      </w:tr>
      <w:tr w:rsidR="00713E41" w:rsidRPr="00713E41" w14:paraId="03821C1A" w14:textId="77777777" w:rsidTr="00203834">
        <w:tc>
          <w:tcPr>
            <w:tcW w:w="9913" w:type="dxa"/>
            <w:tcBorders>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4BA7E828" w14:textId="77777777" w:rsidR="00713E41" w:rsidRPr="00713E41" w:rsidRDefault="00713E41" w:rsidP="00713E41">
            <w:pPr>
              <w:ind w:firstLine="0"/>
              <w:rPr>
                <w:sz w:val="24"/>
                <w:szCs w:val="24"/>
                <w:lang w:val="ru-RU"/>
              </w:rPr>
            </w:pPr>
            <w:r w:rsidRPr="00713E41">
              <w:rPr>
                <w:b/>
                <w:sz w:val="24"/>
                <w:szCs w:val="24"/>
                <w:lang w:val="ru-RU"/>
              </w:rPr>
              <w:t>3.</w:t>
            </w:r>
            <w:r w:rsidRPr="00713E41">
              <w:rPr>
                <w:sz w:val="24"/>
                <w:szCs w:val="24"/>
                <w:lang w:val="ru-RU"/>
              </w:rPr>
              <w:t xml:space="preserve"> </w:t>
            </w:r>
            <w:r w:rsidRPr="00713E41">
              <w:rPr>
                <w:b/>
                <w:sz w:val="24"/>
                <w:szCs w:val="24"/>
                <w:lang w:val="ru-RU"/>
              </w:rPr>
              <w:t>Преследуемые цели и предлагаемые решения</w:t>
            </w:r>
            <w:r w:rsidRPr="00713E41">
              <w:rPr>
                <w:sz w:val="24"/>
                <w:szCs w:val="24"/>
                <w:lang w:val="ru-RU"/>
              </w:rPr>
              <w:t xml:space="preserve"> </w:t>
            </w:r>
          </w:p>
        </w:tc>
      </w:tr>
      <w:tr w:rsidR="00713E41" w:rsidRPr="00713E41" w14:paraId="1D1986B3" w14:textId="77777777" w:rsidTr="00713E41">
        <w:tc>
          <w:tcPr>
            <w:tcW w:w="9913" w:type="dxa"/>
            <w:tcBorders>
              <w:left w:val="single" w:sz="8" w:space="0" w:color="000000"/>
              <w:bottom w:val="single" w:sz="8" w:space="0" w:color="000000"/>
              <w:right w:val="single" w:sz="8" w:space="0" w:color="000000"/>
            </w:tcBorders>
            <w:shd w:val="clear" w:color="auto" w:fill="F2F2F2"/>
            <w:tcMar>
              <w:top w:w="0" w:type="dxa"/>
              <w:left w:w="108" w:type="dxa"/>
              <w:bottom w:w="0" w:type="dxa"/>
              <w:right w:w="108" w:type="dxa"/>
            </w:tcMar>
          </w:tcPr>
          <w:p w14:paraId="317CD58E" w14:textId="77777777" w:rsidR="00713E41" w:rsidRPr="00713E41" w:rsidRDefault="00713E41" w:rsidP="00713E41">
            <w:pPr>
              <w:ind w:firstLine="0"/>
              <w:rPr>
                <w:sz w:val="24"/>
                <w:szCs w:val="24"/>
                <w:lang w:val="ru-RU"/>
              </w:rPr>
            </w:pPr>
            <w:r w:rsidRPr="00713E41">
              <w:rPr>
                <w:sz w:val="24"/>
                <w:szCs w:val="24"/>
                <w:lang w:val="ru-RU"/>
              </w:rPr>
              <w:t>3.1. Основные положения проекта с выделением новых элементов</w:t>
            </w:r>
          </w:p>
        </w:tc>
      </w:tr>
      <w:tr w:rsidR="00713E41" w:rsidRPr="00713E41" w14:paraId="0227013A" w14:textId="77777777" w:rsidTr="00713E41">
        <w:tc>
          <w:tcPr>
            <w:tcW w:w="9913" w:type="dxa"/>
            <w:tcBorders>
              <w:left w:val="single" w:sz="8" w:space="0" w:color="000000"/>
              <w:bottom w:val="single" w:sz="8" w:space="0" w:color="000000"/>
              <w:right w:val="single" w:sz="8" w:space="0" w:color="000000"/>
            </w:tcBorders>
            <w:shd w:val="clear" w:color="auto" w:fill="F2F2F2"/>
            <w:tcMar>
              <w:top w:w="0" w:type="dxa"/>
              <w:left w:w="108" w:type="dxa"/>
              <w:bottom w:w="0" w:type="dxa"/>
              <w:right w:w="108" w:type="dxa"/>
            </w:tcMar>
          </w:tcPr>
          <w:p w14:paraId="775139E5" w14:textId="77777777" w:rsidR="00713E41" w:rsidRPr="00713E41" w:rsidRDefault="00713E41" w:rsidP="00713E41">
            <w:pPr>
              <w:ind w:firstLine="0"/>
              <w:rPr>
                <w:sz w:val="24"/>
                <w:szCs w:val="24"/>
                <w:lang w:val="ru-RU"/>
              </w:rPr>
            </w:pPr>
            <w:r w:rsidRPr="00713E41">
              <w:rPr>
                <w:sz w:val="24"/>
                <w:szCs w:val="24"/>
                <w:lang w:val="ru-RU"/>
              </w:rPr>
              <w:t>3.2. Рассмотренные альтернативные варианты и причины отказа от них</w:t>
            </w:r>
          </w:p>
        </w:tc>
      </w:tr>
      <w:tr w:rsidR="00713E41" w:rsidRPr="00713E41" w14:paraId="5B975876" w14:textId="77777777" w:rsidTr="00203834">
        <w:tc>
          <w:tcPr>
            <w:tcW w:w="9913" w:type="dxa"/>
            <w:tcBorders>
              <w:left w:val="single" w:sz="8" w:space="0" w:color="000000"/>
              <w:bottom w:val="single" w:sz="8" w:space="0" w:color="000000"/>
              <w:right w:val="single" w:sz="8" w:space="0" w:color="000000"/>
            </w:tcBorders>
            <w:tcMar>
              <w:top w:w="0" w:type="dxa"/>
              <w:left w:w="108" w:type="dxa"/>
              <w:bottom w:w="0" w:type="dxa"/>
              <w:right w:w="108" w:type="dxa"/>
            </w:tcMar>
          </w:tcPr>
          <w:p w14:paraId="2D66CB70" w14:textId="77777777" w:rsidR="00713E41" w:rsidRPr="00713E41" w:rsidRDefault="00713E41" w:rsidP="00713E41">
            <w:pPr>
              <w:ind w:firstLine="0"/>
              <w:rPr>
                <w:sz w:val="24"/>
                <w:szCs w:val="24"/>
                <w:lang w:val="ru-RU"/>
              </w:rPr>
            </w:pPr>
            <w:r w:rsidRPr="00713E41">
              <w:rPr>
                <w:sz w:val="24"/>
                <w:szCs w:val="24"/>
              </w:rPr>
              <w:t> </w:t>
            </w:r>
          </w:p>
        </w:tc>
      </w:tr>
      <w:tr w:rsidR="00713E41" w:rsidRPr="00713E41" w14:paraId="4D943665" w14:textId="77777777" w:rsidTr="00203834">
        <w:trPr>
          <w:trHeight w:val="381"/>
        </w:trPr>
        <w:tc>
          <w:tcPr>
            <w:tcW w:w="9913" w:type="dxa"/>
            <w:tcBorders>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5829905D" w14:textId="77777777" w:rsidR="00713E41" w:rsidRPr="00713E41" w:rsidRDefault="00713E41" w:rsidP="00713E41">
            <w:pPr>
              <w:ind w:firstLine="0"/>
              <w:rPr>
                <w:b/>
                <w:sz w:val="24"/>
                <w:szCs w:val="24"/>
              </w:rPr>
            </w:pPr>
            <w:r w:rsidRPr="00713E41">
              <w:rPr>
                <w:b/>
                <w:sz w:val="24"/>
                <w:szCs w:val="24"/>
              </w:rPr>
              <w:t xml:space="preserve">4. </w:t>
            </w:r>
            <w:proofErr w:type="spellStart"/>
            <w:r w:rsidRPr="00713E41">
              <w:rPr>
                <w:b/>
                <w:sz w:val="24"/>
                <w:szCs w:val="24"/>
              </w:rPr>
              <w:t>Анализ</w:t>
            </w:r>
            <w:proofErr w:type="spellEnd"/>
            <w:r w:rsidRPr="00713E41">
              <w:rPr>
                <w:b/>
                <w:sz w:val="24"/>
                <w:szCs w:val="24"/>
              </w:rPr>
              <w:t xml:space="preserve"> </w:t>
            </w:r>
            <w:proofErr w:type="spellStart"/>
            <w:r w:rsidRPr="00713E41">
              <w:rPr>
                <w:b/>
                <w:sz w:val="24"/>
                <w:szCs w:val="24"/>
              </w:rPr>
              <w:t>регулирующего</w:t>
            </w:r>
            <w:proofErr w:type="spellEnd"/>
            <w:r w:rsidRPr="00713E41">
              <w:rPr>
                <w:b/>
                <w:sz w:val="24"/>
                <w:szCs w:val="24"/>
              </w:rPr>
              <w:t xml:space="preserve"> </w:t>
            </w:r>
            <w:proofErr w:type="spellStart"/>
            <w:r w:rsidRPr="00713E41">
              <w:rPr>
                <w:b/>
                <w:sz w:val="24"/>
                <w:szCs w:val="24"/>
              </w:rPr>
              <w:t>воздействия</w:t>
            </w:r>
            <w:proofErr w:type="spellEnd"/>
            <w:r w:rsidRPr="00713E41">
              <w:rPr>
                <w:b/>
                <w:sz w:val="24"/>
                <w:szCs w:val="24"/>
              </w:rPr>
              <w:t xml:space="preserve"> </w:t>
            </w:r>
          </w:p>
        </w:tc>
      </w:tr>
      <w:tr w:rsidR="00713E41" w:rsidRPr="00713E41" w14:paraId="3E06A184"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49F7AF23" w14:textId="77777777" w:rsidR="00713E41" w:rsidRPr="00713E41" w:rsidRDefault="00713E41" w:rsidP="00713E41">
            <w:pPr>
              <w:ind w:firstLine="0"/>
              <w:rPr>
                <w:sz w:val="24"/>
                <w:szCs w:val="24"/>
              </w:rPr>
            </w:pPr>
            <w:r w:rsidRPr="00713E41">
              <w:rPr>
                <w:sz w:val="24"/>
                <w:szCs w:val="24"/>
              </w:rPr>
              <w:t xml:space="preserve">4.1. </w:t>
            </w:r>
            <w:proofErr w:type="spellStart"/>
            <w:r w:rsidRPr="00713E41">
              <w:rPr>
                <w:sz w:val="24"/>
                <w:szCs w:val="24"/>
              </w:rPr>
              <w:t>Воздействие</w:t>
            </w:r>
            <w:proofErr w:type="spellEnd"/>
            <w:r w:rsidRPr="00713E41">
              <w:rPr>
                <w:sz w:val="24"/>
                <w:szCs w:val="24"/>
              </w:rPr>
              <w:t xml:space="preserve"> </w:t>
            </w:r>
            <w:proofErr w:type="spellStart"/>
            <w:r w:rsidRPr="00713E41">
              <w:rPr>
                <w:sz w:val="24"/>
                <w:szCs w:val="24"/>
              </w:rPr>
              <w:t>на</w:t>
            </w:r>
            <w:proofErr w:type="spellEnd"/>
            <w:r w:rsidRPr="00713E41">
              <w:rPr>
                <w:sz w:val="24"/>
                <w:szCs w:val="24"/>
              </w:rPr>
              <w:t xml:space="preserve"> </w:t>
            </w:r>
            <w:proofErr w:type="spellStart"/>
            <w:r w:rsidRPr="00713E41">
              <w:rPr>
                <w:sz w:val="24"/>
                <w:szCs w:val="24"/>
              </w:rPr>
              <w:t>публичный</w:t>
            </w:r>
            <w:proofErr w:type="spellEnd"/>
            <w:r w:rsidRPr="00713E41">
              <w:rPr>
                <w:sz w:val="24"/>
                <w:szCs w:val="24"/>
              </w:rPr>
              <w:t xml:space="preserve"> </w:t>
            </w:r>
            <w:proofErr w:type="spellStart"/>
            <w:r w:rsidRPr="00713E41">
              <w:rPr>
                <w:sz w:val="24"/>
                <w:szCs w:val="24"/>
              </w:rPr>
              <w:t>сектор</w:t>
            </w:r>
            <w:proofErr w:type="spellEnd"/>
          </w:p>
        </w:tc>
      </w:tr>
      <w:tr w:rsidR="00713E41" w:rsidRPr="00713E41" w14:paraId="01CFA805"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1F6F0997" w14:textId="77777777" w:rsidR="00713E41" w:rsidRPr="00713E41" w:rsidRDefault="00713E41" w:rsidP="00713E41">
            <w:pPr>
              <w:ind w:firstLine="0"/>
              <w:rPr>
                <w:sz w:val="24"/>
                <w:szCs w:val="24"/>
                <w:lang w:val="ru-RU"/>
              </w:rPr>
            </w:pPr>
            <w:r w:rsidRPr="00713E41">
              <w:rPr>
                <w:sz w:val="24"/>
                <w:szCs w:val="24"/>
                <w:lang w:val="ru-RU"/>
              </w:rPr>
              <w:t>4.2. Финансовое воздействие и обоснование предполагаемых расходов</w:t>
            </w:r>
          </w:p>
        </w:tc>
      </w:tr>
      <w:tr w:rsidR="00713E41" w:rsidRPr="00713E41" w14:paraId="035BC430"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166D8A35" w14:textId="77777777" w:rsidR="00713E41" w:rsidRPr="00713E41" w:rsidRDefault="00713E41" w:rsidP="00713E41">
            <w:pPr>
              <w:ind w:firstLine="0"/>
              <w:rPr>
                <w:sz w:val="24"/>
                <w:szCs w:val="24"/>
              </w:rPr>
            </w:pPr>
            <w:r w:rsidRPr="00713E41">
              <w:rPr>
                <w:sz w:val="24"/>
                <w:szCs w:val="24"/>
              </w:rPr>
              <w:t xml:space="preserve">4.3. </w:t>
            </w:r>
            <w:proofErr w:type="spellStart"/>
            <w:r w:rsidRPr="00713E41">
              <w:rPr>
                <w:sz w:val="24"/>
                <w:szCs w:val="24"/>
              </w:rPr>
              <w:t>Воздействие</w:t>
            </w:r>
            <w:proofErr w:type="spellEnd"/>
            <w:r w:rsidRPr="00713E41">
              <w:rPr>
                <w:sz w:val="24"/>
                <w:szCs w:val="24"/>
              </w:rPr>
              <w:t xml:space="preserve"> </w:t>
            </w:r>
            <w:proofErr w:type="spellStart"/>
            <w:r w:rsidRPr="00713E41">
              <w:rPr>
                <w:sz w:val="24"/>
                <w:szCs w:val="24"/>
              </w:rPr>
              <w:t>на</w:t>
            </w:r>
            <w:proofErr w:type="spellEnd"/>
            <w:r w:rsidRPr="00713E41">
              <w:rPr>
                <w:sz w:val="24"/>
                <w:szCs w:val="24"/>
              </w:rPr>
              <w:t xml:space="preserve"> </w:t>
            </w:r>
            <w:proofErr w:type="spellStart"/>
            <w:r w:rsidRPr="00713E41">
              <w:rPr>
                <w:sz w:val="24"/>
                <w:szCs w:val="24"/>
              </w:rPr>
              <w:t>частный</w:t>
            </w:r>
            <w:proofErr w:type="spellEnd"/>
            <w:r w:rsidRPr="00713E41">
              <w:rPr>
                <w:sz w:val="24"/>
                <w:szCs w:val="24"/>
              </w:rPr>
              <w:t xml:space="preserve"> </w:t>
            </w:r>
            <w:proofErr w:type="spellStart"/>
            <w:r w:rsidRPr="00713E41">
              <w:rPr>
                <w:sz w:val="24"/>
                <w:szCs w:val="24"/>
              </w:rPr>
              <w:t>сектор</w:t>
            </w:r>
            <w:proofErr w:type="spellEnd"/>
          </w:p>
        </w:tc>
      </w:tr>
      <w:tr w:rsidR="00713E41" w:rsidRPr="00713E41" w14:paraId="1B441DD0"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72822101" w14:textId="77777777" w:rsidR="00713E41" w:rsidRPr="00713E41" w:rsidRDefault="00713E41" w:rsidP="00713E41">
            <w:pPr>
              <w:ind w:firstLine="0"/>
              <w:rPr>
                <w:sz w:val="24"/>
                <w:szCs w:val="24"/>
                <w:lang w:val="ru-RU"/>
              </w:rPr>
            </w:pPr>
            <w:r w:rsidRPr="00713E41">
              <w:rPr>
                <w:sz w:val="24"/>
                <w:szCs w:val="24"/>
                <w:lang w:val="ru-RU"/>
              </w:rPr>
              <w:t>4.4. Социальное воздействие</w:t>
            </w:r>
          </w:p>
          <w:p w14:paraId="05390CB7" w14:textId="77777777" w:rsidR="00713E41" w:rsidRPr="00713E41" w:rsidRDefault="00713E41" w:rsidP="00713E41">
            <w:pPr>
              <w:ind w:firstLine="0"/>
              <w:rPr>
                <w:sz w:val="24"/>
                <w:szCs w:val="24"/>
                <w:lang w:val="ru-RU"/>
              </w:rPr>
            </w:pPr>
            <w:r w:rsidRPr="00713E41">
              <w:rPr>
                <w:bCs/>
                <w:sz w:val="24"/>
                <w:szCs w:val="24"/>
                <w:lang w:val="ru-RU"/>
              </w:rPr>
              <w:t>4.4.1.</w:t>
            </w:r>
            <w:r w:rsidRPr="00713E41">
              <w:rPr>
                <w:sz w:val="24"/>
                <w:szCs w:val="24"/>
                <w:lang w:val="ru-RU"/>
              </w:rPr>
              <w:t xml:space="preserve"> Воздействие на персональные данные</w:t>
            </w:r>
          </w:p>
          <w:p w14:paraId="78A98AF0" w14:textId="77777777" w:rsidR="00713E41" w:rsidRPr="00713E41" w:rsidRDefault="00713E41" w:rsidP="00713E41">
            <w:pPr>
              <w:ind w:firstLine="0"/>
              <w:rPr>
                <w:sz w:val="24"/>
                <w:szCs w:val="24"/>
                <w:lang w:val="ru-RU"/>
              </w:rPr>
            </w:pPr>
            <w:r w:rsidRPr="00713E41">
              <w:rPr>
                <w:bCs/>
                <w:sz w:val="24"/>
                <w:szCs w:val="24"/>
                <w:lang w:val="ru-RU"/>
              </w:rPr>
              <w:t>4.4.2.</w:t>
            </w:r>
            <w:r w:rsidRPr="00713E41">
              <w:rPr>
                <w:sz w:val="24"/>
                <w:szCs w:val="24"/>
                <w:lang w:val="ru-RU"/>
              </w:rPr>
              <w:t xml:space="preserve"> Воздействие на гендерную справедливость и гендерное равенство</w:t>
            </w:r>
          </w:p>
        </w:tc>
      </w:tr>
      <w:tr w:rsidR="00713E41" w:rsidRPr="00713E41" w14:paraId="54E777AE"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1F387B86" w14:textId="77777777" w:rsidR="00713E41" w:rsidRPr="00713E41" w:rsidRDefault="00713E41" w:rsidP="00713E41">
            <w:pPr>
              <w:ind w:firstLine="0"/>
              <w:rPr>
                <w:sz w:val="24"/>
                <w:szCs w:val="24"/>
              </w:rPr>
            </w:pPr>
            <w:r w:rsidRPr="00713E41">
              <w:rPr>
                <w:sz w:val="24"/>
                <w:szCs w:val="24"/>
              </w:rPr>
              <w:t xml:space="preserve">4.5. </w:t>
            </w:r>
            <w:proofErr w:type="spellStart"/>
            <w:r w:rsidRPr="00713E41">
              <w:rPr>
                <w:sz w:val="24"/>
                <w:szCs w:val="24"/>
              </w:rPr>
              <w:t>Воздействие</w:t>
            </w:r>
            <w:proofErr w:type="spellEnd"/>
            <w:r w:rsidRPr="00713E41">
              <w:rPr>
                <w:sz w:val="24"/>
                <w:szCs w:val="24"/>
              </w:rPr>
              <w:t xml:space="preserve"> </w:t>
            </w:r>
            <w:proofErr w:type="spellStart"/>
            <w:r w:rsidRPr="00713E41">
              <w:rPr>
                <w:sz w:val="24"/>
                <w:szCs w:val="24"/>
              </w:rPr>
              <w:t>на</w:t>
            </w:r>
            <w:proofErr w:type="spellEnd"/>
            <w:r w:rsidRPr="00713E41">
              <w:rPr>
                <w:sz w:val="24"/>
                <w:szCs w:val="24"/>
              </w:rPr>
              <w:t xml:space="preserve"> </w:t>
            </w:r>
            <w:proofErr w:type="spellStart"/>
            <w:r w:rsidRPr="00713E41">
              <w:rPr>
                <w:sz w:val="24"/>
                <w:szCs w:val="24"/>
              </w:rPr>
              <w:t>окружающую</w:t>
            </w:r>
            <w:proofErr w:type="spellEnd"/>
            <w:r w:rsidRPr="00713E41">
              <w:rPr>
                <w:sz w:val="24"/>
                <w:szCs w:val="24"/>
              </w:rPr>
              <w:t xml:space="preserve"> </w:t>
            </w:r>
            <w:proofErr w:type="spellStart"/>
            <w:r w:rsidRPr="00713E41">
              <w:rPr>
                <w:sz w:val="24"/>
                <w:szCs w:val="24"/>
              </w:rPr>
              <w:t>среду</w:t>
            </w:r>
            <w:proofErr w:type="spellEnd"/>
            <w:r w:rsidRPr="00713E41">
              <w:rPr>
                <w:sz w:val="24"/>
                <w:szCs w:val="24"/>
              </w:rPr>
              <w:t xml:space="preserve"> </w:t>
            </w:r>
          </w:p>
        </w:tc>
      </w:tr>
      <w:tr w:rsidR="00713E41" w:rsidRPr="00713E41" w14:paraId="154E8885"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4EE72A4C" w14:textId="77777777" w:rsidR="00713E41" w:rsidRPr="00713E41" w:rsidRDefault="00713E41" w:rsidP="00713E41">
            <w:pPr>
              <w:ind w:firstLine="0"/>
              <w:rPr>
                <w:sz w:val="24"/>
                <w:szCs w:val="24"/>
                <w:lang w:val="ru-RU"/>
              </w:rPr>
            </w:pPr>
            <w:r w:rsidRPr="00713E41">
              <w:rPr>
                <w:sz w:val="24"/>
                <w:szCs w:val="24"/>
                <w:lang w:val="ru-RU"/>
              </w:rPr>
              <w:t>4.6. Другие значимые воздействия и информация</w:t>
            </w:r>
          </w:p>
        </w:tc>
      </w:tr>
      <w:tr w:rsidR="00713E41" w:rsidRPr="00713E41" w14:paraId="79A391EF" w14:textId="77777777" w:rsidTr="00203834">
        <w:tc>
          <w:tcPr>
            <w:tcW w:w="9913" w:type="dxa"/>
            <w:tcBorders>
              <w:left w:val="single" w:sz="8" w:space="0" w:color="000000"/>
              <w:bottom w:val="single" w:sz="8" w:space="0" w:color="000000"/>
              <w:right w:val="single" w:sz="8" w:space="0" w:color="000000"/>
            </w:tcBorders>
            <w:tcMar>
              <w:top w:w="0" w:type="dxa"/>
              <w:left w:w="108" w:type="dxa"/>
              <w:bottom w:w="0" w:type="dxa"/>
              <w:right w:w="108" w:type="dxa"/>
            </w:tcMar>
          </w:tcPr>
          <w:p w14:paraId="00D800CE" w14:textId="77777777" w:rsidR="00713E41" w:rsidRPr="00713E41" w:rsidRDefault="00713E41" w:rsidP="00713E41">
            <w:pPr>
              <w:ind w:firstLine="0"/>
              <w:rPr>
                <w:sz w:val="24"/>
                <w:szCs w:val="24"/>
                <w:lang w:val="ru-RU"/>
              </w:rPr>
            </w:pPr>
          </w:p>
        </w:tc>
      </w:tr>
      <w:tr w:rsidR="00713E41" w:rsidRPr="00713E41" w14:paraId="2C9777D9" w14:textId="77777777" w:rsidTr="00203834">
        <w:tc>
          <w:tcPr>
            <w:tcW w:w="9913" w:type="dxa"/>
            <w:tcBorders>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13227963" w14:textId="77777777" w:rsidR="00713E41" w:rsidRPr="00713E41" w:rsidRDefault="00713E41" w:rsidP="00713E41">
            <w:pPr>
              <w:ind w:firstLine="0"/>
              <w:rPr>
                <w:b/>
                <w:sz w:val="24"/>
                <w:szCs w:val="24"/>
                <w:lang w:val="ru-RU"/>
              </w:rPr>
            </w:pPr>
            <w:r w:rsidRPr="00713E41">
              <w:rPr>
                <w:b/>
                <w:sz w:val="24"/>
                <w:szCs w:val="24"/>
                <w:lang w:val="ru-RU"/>
              </w:rPr>
              <w:t>5. Совместимость проекта нормативного акта с законодательством ЕС</w:t>
            </w:r>
          </w:p>
        </w:tc>
      </w:tr>
      <w:tr w:rsidR="00713E41" w:rsidRPr="00713E41" w14:paraId="543ADA38"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49DD921A" w14:textId="77777777" w:rsidR="00713E41" w:rsidRPr="00713E41" w:rsidRDefault="00713E41" w:rsidP="00713E41">
            <w:pPr>
              <w:ind w:firstLine="0"/>
              <w:rPr>
                <w:sz w:val="24"/>
                <w:szCs w:val="24"/>
                <w:lang w:val="ru-RU"/>
              </w:rPr>
            </w:pPr>
            <w:r w:rsidRPr="00713E41">
              <w:rPr>
                <w:sz w:val="24"/>
                <w:szCs w:val="24"/>
                <w:lang w:val="ru-RU"/>
              </w:rPr>
              <w:t xml:space="preserve">5.1. Меры нормативного характера, необходимые для переложения правовых актов ЕС в национальное законодательство </w:t>
            </w:r>
          </w:p>
        </w:tc>
      </w:tr>
      <w:tr w:rsidR="00713E41" w:rsidRPr="00713E41" w14:paraId="5337F77B" w14:textId="77777777" w:rsidTr="00203834">
        <w:tc>
          <w:tcPr>
            <w:tcW w:w="9913" w:type="dxa"/>
            <w:tcBorders>
              <w:left w:val="single" w:sz="8" w:space="0" w:color="000000"/>
              <w:bottom w:val="single" w:sz="8" w:space="0" w:color="000000"/>
              <w:right w:val="single" w:sz="8" w:space="0" w:color="000000"/>
            </w:tcBorders>
            <w:shd w:val="clear" w:color="EDEDED" w:fill="EDEDED"/>
            <w:tcMar>
              <w:top w:w="0" w:type="dxa"/>
              <w:left w:w="108" w:type="dxa"/>
              <w:bottom w:w="0" w:type="dxa"/>
              <w:right w:w="108" w:type="dxa"/>
            </w:tcMar>
          </w:tcPr>
          <w:p w14:paraId="70D269F6" w14:textId="77777777" w:rsidR="00713E41" w:rsidRPr="00713E41" w:rsidRDefault="00713E41" w:rsidP="00713E41">
            <w:pPr>
              <w:ind w:firstLine="0"/>
              <w:rPr>
                <w:sz w:val="24"/>
                <w:szCs w:val="24"/>
                <w:lang w:val="ru-RU"/>
              </w:rPr>
            </w:pPr>
            <w:r w:rsidRPr="00713E41">
              <w:rPr>
                <w:sz w:val="24"/>
                <w:szCs w:val="24"/>
                <w:lang w:val="ru-RU"/>
              </w:rPr>
              <w:t>5.2. Меры нормативного характера, направленные на создание внутренней правовой базы, необходимой для реализации законодательства ЕС</w:t>
            </w:r>
          </w:p>
        </w:tc>
      </w:tr>
      <w:tr w:rsidR="00713E41" w:rsidRPr="00713E41" w14:paraId="0AF00390" w14:textId="77777777" w:rsidTr="00203834">
        <w:tc>
          <w:tcPr>
            <w:tcW w:w="9913" w:type="dxa"/>
            <w:tcBorders>
              <w:left w:val="single" w:sz="8" w:space="0" w:color="000000"/>
              <w:bottom w:val="single" w:sz="8" w:space="0" w:color="000000"/>
              <w:right w:val="single" w:sz="8" w:space="0" w:color="000000"/>
            </w:tcBorders>
            <w:tcMar>
              <w:top w:w="0" w:type="dxa"/>
              <w:left w:w="108" w:type="dxa"/>
              <w:bottom w:w="0" w:type="dxa"/>
              <w:right w:w="108" w:type="dxa"/>
            </w:tcMar>
          </w:tcPr>
          <w:p w14:paraId="251DFFEE" w14:textId="77777777" w:rsidR="00713E41" w:rsidRPr="00713E41" w:rsidRDefault="00713E41" w:rsidP="00713E41">
            <w:pPr>
              <w:ind w:firstLine="0"/>
              <w:rPr>
                <w:sz w:val="24"/>
                <w:szCs w:val="24"/>
                <w:lang w:val="ru-RU"/>
              </w:rPr>
            </w:pPr>
            <w:r w:rsidRPr="00713E41">
              <w:rPr>
                <w:sz w:val="24"/>
                <w:szCs w:val="24"/>
              </w:rPr>
              <w:t> </w:t>
            </w:r>
          </w:p>
        </w:tc>
      </w:tr>
      <w:tr w:rsidR="00713E41" w:rsidRPr="00713E41" w14:paraId="13A6F37D" w14:textId="77777777" w:rsidTr="00203834">
        <w:tc>
          <w:tcPr>
            <w:tcW w:w="9913" w:type="dxa"/>
            <w:tcBorders>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34C56455" w14:textId="77777777" w:rsidR="00713E41" w:rsidRPr="00713E41" w:rsidRDefault="00713E41" w:rsidP="00713E41">
            <w:pPr>
              <w:ind w:firstLine="0"/>
              <w:rPr>
                <w:b/>
                <w:sz w:val="24"/>
                <w:szCs w:val="24"/>
                <w:lang w:val="ru-RU"/>
              </w:rPr>
            </w:pPr>
            <w:r w:rsidRPr="00713E41">
              <w:rPr>
                <w:b/>
                <w:sz w:val="24"/>
                <w:szCs w:val="24"/>
                <w:lang w:val="ru-RU"/>
              </w:rPr>
              <w:t>6. Согласование и публичное обсуждение проекта нормативного акта</w:t>
            </w:r>
          </w:p>
        </w:tc>
      </w:tr>
      <w:tr w:rsidR="00713E41" w:rsidRPr="00713E41" w14:paraId="1CA3148D" w14:textId="77777777" w:rsidTr="00203834">
        <w:tc>
          <w:tcPr>
            <w:tcW w:w="9913" w:type="dxa"/>
            <w:tcBorders>
              <w:left w:val="single" w:sz="8" w:space="0" w:color="000000"/>
              <w:bottom w:val="single" w:sz="8" w:space="0" w:color="000000"/>
              <w:right w:val="single" w:sz="8" w:space="0" w:color="000000"/>
            </w:tcBorders>
            <w:tcMar>
              <w:top w:w="0" w:type="dxa"/>
              <w:left w:w="108" w:type="dxa"/>
              <w:bottom w:w="0" w:type="dxa"/>
              <w:right w:w="108" w:type="dxa"/>
            </w:tcMar>
          </w:tcPr>
          <w:p w14:paraId="06D7B763" w14:textId="77777777" w:rsidR="00713E41" w:rsidRPr="00713E41" w:rsidRDefault="00713E41" w:rsidP="00713E41">
            <w:pPr>
              <w:ind w:firstLine="0"/>
              <w:rPr>
                <w:b/>
                <w:sz w:val="24"/>
                <w:szCs w:val="24"/>
                <w:lang w:val="ru-RU"/>
              </w:rPr>
            </w:pPr>
            <w:r w:rsidRPr="00713E41">
              <w:rPr>
                <w:b/>
                <w:sz w:val="24"/>
                <w:szCs w:val="24"/>
              </w:rPr>
              <w:t> </w:t>
            </w:r>
          </w:p>
        </w:tc>
      </w:tr>
      <w:tr w:rsidR="00713E41" w:rsidRPr="00713E41" w14:paraId="4E8C6517" w14:textId="77777777" w:rsidTr="00203834">
        <w:tc>
          <w:tcPr>
            <w:tcW w:w="9913" w:type="dxa"/>
            <w:tcBorders>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375838EB" w14:textId="77777777" w:rsidR="00713E41" w:rsidRPr="00713E41" w:rsidRDefault="00713E41" w:rsidP="00713E41">
            <w:pPr>
              <w:ind w:firstLine="0"/>
              <w:rPr>
                <w:b/>
                <w:sz w:val="24"/>
                <w:szCs w:val="24"/>
              </w:rPr>
            </w:pPr>
            <w:r w:rsidRPr="00713E41">
              <w:rPr>
                <w:b/>
                <w:sz w:val="24"/>
                <w:szCs w:val="24"/>
              </w:rPr>
              <w:t xml:space="preserve">7. </w:t>
            </w:r>
            <w:proofErr w:type="spellStart"/>
            <w:r w:rsidRPr="00713E41">
              <w:rPr>
                <w:b/>
                <w:sz w:val="24"/>
                <w:szCs w:val="24"/>
              </w:rPr>
              <w:t>Заключения</w:t>
            </w:r>
            <w:proofErr w:type="spellEnd"/>
            <w:r w:rsidRPr="00713E41">
              <w:rPr>
                <w:b/>
                <w:sz w:val="24"/>
                <w:szCs w:val="24"/>
              </w:rPr>
              <w:t xml:space="preserve"> </w:t>
            </w:r>
            <w:proofErr w:type="spellStart"/>
            <w:r w:rsidRPr="00713E41">
              <w:rPr>
                <w:b/>
                <w:sz w:val="24"/>
                <w:szCs w:val="24"/>
              </w:rPr>
              <w:t>экспертиз</w:t>
            </w:r>
            <w:proofErr w:type="spellEnd"/>
          </w:p>
        </w:tc>
      </w:tr>
      <w:tr w:rsidR="00713E41" w:rsidRPr="00713E41" w14:paraId="07E9464A" w14:textId="77777777" w:rsidTr="00203834">
        <w:tc>
          <w:tcPr>
            <w:tcW w:w="9913" w:type="dxa"/>
            <w:tcBorders>
              <w:left w:val="single" w:sz="8" w:space="0" w:color="000000"/>
              <w:bottom w:val="single" w:sz="8" w:space="0" w:color="000000"/>
              <w:right w:val="single" w:sz="8" w:space="0" w:color="000000"/>
            </w:tcBorders>
            <w:shd w:val="clear" w:color="FFFFFF" w:fill="FFFFFF"/>
            <w:tcMar>
              <w:top w:w="0" w:type="dxa"/>
              <w:left w:w="108" w:type="dxa"/>
              <w:bottom w:w="0" w:type="dxa"/>
              <w:right w:w="108" w:type="dxa"/>
            </w:tcMar>
          </w:tcPr>
          <w:p w14:paraId="7B0EF566" w14:textId="77777777" w:rsidR="00713E41" w:rsidRPr="00713E41" w:rsidRDefault="00713E41" w:rsidP="00713E41">
            <w:pPr>
              <w:ind w:firstLine="0"/>
              <w:rPr>
                <w:b/>
                <w:sz w:val="24"/>
                <w:szCs w:val="24"/>
              </w:rPr>
            </w:pPr>
            <w:r w:rsidRPr="00713E41">
              <w:rPr>
                <w:b/>
                <w:sz w:val="24"/>
                <w:szCs w:val="24"/>
              </w:rPr>
              <w:t> </w:t>
            </w:r>
          </w:p>
        </w:tc>
      </w:tr>
      <w:tr w:rsidR="00713E41" w:rsidRPr="00713E41" w14:paraId="2482683B" w14:textId="77777777" w:rsidTr="00203834">
        <w:tc>
          <w:tcPr>
            <w:tcW w:w="9913" w:type="dxa"/>
            <w:tcBorders>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1B3A3EA8" w14:textId="77777777" w:rsidR="00713E41" w:rsidRPr="00713E41" w:rsidRDefault="00713E41" w:rsidP="00713E41">
            <w:pPr>
              <w:ind w:firstLine="0"/>
              <w:rPr>
                <w:b/>
                <w:sz w:val="24"/>
                <w:szCs w:val="24"/>
                <w:lang w:val="ru-RU"/>
              </w:rPr>
            </w:pPr>
            <w:r w:rsidRPr="00713E41">
              <w:rPr>
                <w:b/>
                <w:sz w:val="24"/>
                <w:szCs w:val="24"/>
                <w:lang w:val="ru-RU"/>
              </w:rPr>
              <w:t>8. Порядок включения акта в существующую нормативную базу</w:t>
            </w:r>
          </w:p>
        </w:tc>
      </w:tr>
      <w:tr w:rsidR="00713E41" w:rsidRPr="00713E41" w14:paraId="3336866E" w14:textId="77777777" w:rsidTr="00203834">
        <w:tc>
          <w:tcPr>
            <w:tcW w:w="9913" w:type="dxa"/>
            <w:tcBorders>
              <w:left w:val="single" w:sz="8" w:space="0" w:color="000000"/>
              <w:bottom w:val="single" w:sz="8" w:space="0" w:color="000000"/>
              <w:right w:val="single" w:sz="8" w:space="0" w:color="000000"/>
            </w:tcBorders>
            <w:tcMar>
              <w:top w:w="0" w:type="dxa"/>
              <w:left w:w="108" w:type="dxa"/>
              <w:bottom w:w="0" w:type="dxa"/>
              <w:right w:w="108" w:type="dxa"/>
            </w:tcMar>
          </w:tcPr>
          <w:p w14:paraId="39E577ED" w14:textId="77777777" w:rsidR="00713E41" w:rsidRPr="00713E41" w:rsidRDefault="00713E41" w:rsidP="00713E41">
            <w:pPr>
              <w:ind w:firstLine="0"/>
              <w:rPr>
                <w:b/>
                <w:sz w:val="24"/>
                <w:szCs w:val="24"/>
                <w:lang w:val="ru-RU"/>
              </w:rPr>
            </w:pPr>
            <w:r w:rsidRPr="00713E41">
              <w:rPr>
                <w:b/>
                <w:sz w:val="24"/>
                <w:szCs w:val="24"/>
                <w:lang w:val="ru-RU"/>
              </w:rPr>
              <w:t xml:space="preserve"> </w:t>
            </w:r>
          </w:p>
        </w:tc>
      </w:tr>
      <w:tr w:rsidR="00713E41" w:rsidRPr="00713E41" w14:paraId="3FBBA651" w14:textId="77777777" w:rsidTr="00203834">
        <w:tc>
          <w:tcPr>
            <w:tcW w:w="9913" w:type="dxa"/>
            <w:tcBorders>
              <w:left w:val="single" w:sz="8" w:space="0" w:color="000000"/>
              <w:bottom w:val="single" w:sz="8" w:space="0" w:color="000000"/>
              <w:right w:val="single" w:sz="8" w:space="0" w:color="000000"/>
            </w:tcBorders>
            <w:shd w:val="clear" w:color="BFBFBF" w:fill="BFBFBF"/>
            <w:tcMar>
              <w:top w:w="0" w:type="dxa"/>
              <w:left w:w="108" w:type="dxa"/>
              <w:bottom w:w="0" w:type="dxa"/>
              <w:right w:w="108" w:type="dxa"/>
            </w:tcMar>
          </w:tcPr>
          <w:p w14:paraId="4DD000CD" w14:textId="77777777" w:rsidR="00713E41" w:rsidRPr="00713E41" w:rsidRDefault="00713E41" w:rsidP="00713E41">
            <w:pPr>
              <w:ind w:firstLine="0"/>
              <w:rPr>
                <w:b/>
                <w:sz w:val="24"/>
                <w:szCs w:val="24"/>
                <w:lang w:val="ru-RU"/>
              </w:rPr>
            </w:pPr>
            <w:r w:rsidRPr="00713E41">
              <w:rPr>
                <w:b/>
                <w:sz w:val="24"/>
                <w:szCs w:val="24"/>
                <w:lang w:val="ru-RU"/>
              </w:rPr>
              <w:t>9. Меры, необходимые для реализации положений проекта нормативного акта</w:t>
            </w:r>
          </w:p>
        </w:tc>
      </w:tr>
      <w:tr w:rsidR="00713E41" w:rsidRPr="00713E41" w14:paraId="183FEE7F" w14:textId="77777777" w:rsidTr="00203834">
        <w:tc>
          <w:tcPr>
            <w:tcW w:w="9913" w:type="dxa"/>
            <w:tcBorders>
              <w:left w:val="single" w:sz="8" w:space="0" w:color="000000"/>
              <w:bottom w:val="single" w:sz="8" w:space="0" w:color="000000"/>
              <w:right w:val="single" w:sz="8" w:space="0" w:color="000000"/>
            </w:tcBorders>
            <w:tcMar>
              <w:top w:w="0" w:type="dxa"/>
              <w:left w:w="108" w:type="dxa"/>
              <w:bottom w:w="0" w:type="dxa"/>
              <w:right w:w="108" w:type="dxa"/>
            </w:tcMar>
          </w:tcPr>
          <w:p w14:paraId="1CE85635" w14:textId="77777777" w:rsidR="00713E41" w:rsidRPr="00713E41" w:rsidRDefault="00713E41" w:rsidP="00713E41">
            <w:pPr>
              <w:ind w:firstLine="0"/>
              <w:rPr>
                <w:sz w:val="24"/>
                <w:szCs w:val="24"/>
                <w:lang w:val="ru-RU"/>
              </w:rPr>
            </w:pPr>
            <w:r w:rsidRPr="00713E41">
              <w:rPr>
                <w:sz w:val="24"/>
                <w:szCs w:val="24"/>
              </w:rPr>
              <w:t> </w:t>
            </w:r>
          </w:p>
        </w:tc>
      </w:tr>
    </w:tbl>
    <w:p w14:paraId="67AD3D4D"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vertAlign w:val="superscript"/>
          <w14:ligatures w14:val="none"/>
        </w:rPr>
        <w:t> </w:t>
      </w:r>
      <w:r w:rsidRPr="00713E41">
        <w:rPr>
          <w:rFonts w:eastAsia="Times New Roman" w:cs="Times New Roman"/>
          <w:b/>
          <w:kern w:val="0"/>
          <w:sz w:val="24"/>
          <w:szCs w:val="24"/>
          <w14:ligatures w14:val="none"/>
        </w:rPr>
        <w:t>Примечания</w:t>
      </w:r>
      <w:r w:rsidRPr="00713E41">
        <w:rPr>
          <w:rFonts w:eastAsia="Times New Roman" w:cs="Times New Roman"/>
          <w:kern w:val="0"/>
          <w:sz w:val="24"/>
          <w:szCs w:val="24"/>
          <w14:ligatures w14:val="none"/>
        </w:rPr>
        <w:t xml:space="preserve"> </w:t>
      </w:r>
    </w:p>
    <w:p w14:paraId="7C159187" w14:textId="77777777" w:rsidR="00713E41" w:rsidRPr="00713E41" w:rsidRDefault="00713E41" w:rsidP="00713E41">
      <w:pPr>
        <w:numPr>
          <w:ilvl w:val="0"/>
          <w:numId w:val="4"/>
        </w:numPr>
        <w:spacing w:after="0" w:line="240" w:lineRule="auto"/>
        <w:ind w:left="0"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xml:space="preserve">Разделы пояснительной записки заполняются, если соответствующая информация имеет отношение к области, для которой предлагается вмешательство. Если какой-либо раздел пояснительной записки не относится к содержанию проекта нормативного акта, в таком разделе необходимо указать «Неприменимо». </w:t>
      </w:r>
    </w:p>
    <w:p w14:paraId="627CF116" w14:textId="77777777" w:rsidR="00713E41" w:rsidRPr="00713E41" w:rsidRDefault="00713E41" w:rsidP="00713E41">
      <w:pPr>
        <w:numPr>
          <w:ilvl w:val="0"/>
          <w:numId w:val="4"/>
        </w:numPr>
        <w:spacing w:after="0" w:line="240" w:lineRule="auto"/>
        <w:ind w:left="0"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В разделах пояснительной записки указывается следующая информация:</w:t>
      </w:r>
    </w:p>
    <w:p w14:paraId="6E39BB5F"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xml:space="preserve"> </w:t>
      </w:r>
    </w:p>
    <w:p w14:paraId="37D6184F"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r w:rsidRPr="00713E41">
        <w:rPr>
          <w:rFonts w:eastAsia="Times New Roman" w:cs="Times New Roman"/>
          <w:b/>
          <w:kern w:val="0"/>
          <w:sz w:val="24"/>
          <w:szCs w:val="24"/>
          <w14:ligatures w14:val="none"/>
        </w:rPr>
        <w:t>1. Наименование или имя автора и, в зависимости от обстоятельств, участников разработки проекта нормативного акта</w:t>
      </w:r>
      <w:r w:rsidRPr="00713E41" w:rsidDel="00050B48">
        <w:rPr>
          <w:rFonts w:eastAsia="Times New Roman" w:cs="Times New Roman"/>
          <w:b/>
          <w:kern w:val="0"/>
          <w:sz w:val="24"/>
          <w:szCs w:val="24"/>
          <w14:ligatures w14:val="none"/>
        </w:rPr>
        <w:t xml:space="preserve"> </w:t>
      </w:r>
    </w:p>
    <w:p w14:paraId="2B6F5EA6"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p>
    <w:p w14:paraId="6A8ED8E0"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Указываются наименование (наименования) органа (органов) публичной власти – разработчика (разработчиков) проекта нормативного акта. Если проект нормативного акта является законодательной инициативой депутата или группы депутатов, указываются его имя (их имена).</w:t>
      </w:r>
    </w:p>
    <w:p w14:paraId="0522E9A9"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xml:space="preserve">В этот раздел также включается информация о подведомственных административных органах, с которыми проводились консультации или которые непосредственно участвовали в разработке проекта. </w:t>
      </w:r>
    </w:p>
    <w:p w14:paraId="276ABB88"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Если для разработки проекта нормативного акта была создана рабочая группа, указываются номер и дата документа о создании соответствующей рабочей группы.</w:t>
      </w:r>
    </w:p>
    <w:p w14:paraId="44A920A8"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В случае привлечения экспертов указывается информация о них, а также об организации, которая направила или привлекла их к работе.</w:t>
      </w:r>
    </w:p>
    <w:p w14:paraId="2756951D"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w:t>
      </w:r>
    </w:p>
    <w:p w14:paraId="3FA34956"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r w:rsidRPr="00713E41">
        <w:rPr>
          <w:rFonts w:eastAsia="Times New Roman" w:cs="Times New Roman"/>
          <w:b/>
          <w:kern w:val="0"/>
          <w:sz w:val="24"/>
          <w:szCs w:val="24"/>
          <w14:ligatures w14:val="none"/>
        </w:rPr>
        <w:t>2. Причины, обусловившие разработку проекта нормативного акта</w:t>
      </w:r>
    </w:p>
    <w:p w14:paraId="76412CE0"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p>
    <w:p w14:paraId="3D6375E7" w14:textId="77777777" w:rsidR="00713E41" w:rsidRPr="00713E41" w:rsidRDefault="00713E41" w:rsidP="00713E41">
      <w:pPr>
        <w:spacing w:after="0" w:line="240" w:lineRule="auto"/>
        <w:ind w:firstLine="709"/>
        <w:jc w:val="both"/>
        <w:rPr>
          <w:rFonts w:eastAsia="Times New Roman" w:cs="Times New Roman"/>
          <w:b/>
          <w:i/>
          <w:iCs/>
          <w:kern w:val="0"/>
          <w:sz w:val="24"/>
          <w:szCs w:val="24"/>
          <w14:ligatures w14:val="none"/>
        </w:rPr>
      </w:pPr>
      <w:r w:rsidRPr="00713E41">
        <w:rPr>
          <w:rFonts w:eastAsia="Times New Roman" w:cs="Times New Roman"/>
          <w:b/>
          <w:i/>
          <w:iCs/>
          <w:kern w:val="0"/>
          <w:sz w:val="24"/>
          <w:szCs w:val="24"/>
          <w14:ligatures w14:val="none"/>
        </w:rPr>
        <w:t xml:space="preserve">2.1. Законное основание или, по обстоятельствам, источник проекта нормативного акта </w:t>
      </w:r>
    </w:p>
    <w:p w14:paraId="2BAEE162"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iCs/>
          <w:kern w:val="0"/>
          <w:sz w:val="24"/>
          <w:szCs w:val="24"/>
          <w14:ligatures w14:val="none"/>
        </w:rPr>
        <w:t>Приводится</w:t>
      </w:r>
      <w:r w:rsidRPr="00713E41">
        <w:rPr>
          <w:rFonts w:eastAsia="Times New Roman" w:cs="Times New Roman"/>
          <w:kern w:val="0"/>
          <w:sz w:val="24"/>
          <w:szCs w:val="24"/>
          <w14:ligatures w14:val="none"/>
        </w:rPr>
        <w:t xml:space="preserve"> законное основание для разработки проекта нормативного акта или его источник (программный документ, нормативный акт высшего уровня, постановление Конституционного суда, постановление Счетной палаты, судебная практика Европейского суда по правам человека, международный договор, законодательство ЕС, которое предполагает вмешательство или из которого вытекает необходимость разработки проекта нормативного акта). </w:t>
      </w:r>
    </w:p>
    <w:p w14:paraId="6F09247F"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Если проект нормативного акта был разработан по собственной инициативе для устранения недостатков или пробелов в законодательстве либо как результат петиций граждан или обращений органов публичной власти, об этом делается соответствующее указание.</w:t>
      </w:r>
    </w:p>
    <w:p w14:paraId="4CCA094F"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xml:space="preserve"> </w:t>
      </w:r>
    </w:p>
    <w:p w14:paraId="7DD3E833" w14:textId="77777777" w:rsidR="00713E41" w:rsidRPr="00713E41" w:rsidRDefault="00713E41" w:rsidP="00713E41">
      <w:pPr>
        <w:spacing w:after="0" w:line="240" w:lineRule="auto"/>
        <w:ind w:firstLine="709"/>
        <w:jc w:val="both"/>
        <w:rPr>
          <w:rFonts w:eastAsia="Times New Roman" w:cs="Times New Roman"/>
          <w:b/>
          <w:i/>
          <w:iCs/>
          <w:kern w:val="0"/>
          <w:sz w:val="24"/>
          <w:szCs w:val="24"/>
          <w14:ligatures w14:val="none"/>
        </w:rPr>
      </w:pPr>
      <w:r w:rsidRPr="00713E41">
        <w:rPr>
          <w:rFonts w:eastAsia="Times New Roman" w:cs="Times New Roman"/>
          <w:b/>
          <w:i/>
          <w:iCs/>
          <w:kern w:val="0"/>
          <w:sz w:val="24"/>
          <w:szCs w:val="24"/>
          <w14:ligatures w14:val="none"/>
        </w:rPr>
        <w:t xml:space="preserve">2.2. Описание текущей ситуации и проблем, требующих вмешательства, а также применимой нормативной базы и недостатков/пробелов в нормативной базе </w:t>
      </w:r>
    </w:p>
    <w:p w14:paraId="457FD7D3"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Приводятся результаты проведенной автором работы с документацией: представляется текущая ситуация в конкретной области, проблемы, которые предлагается разрешить посредством проекта нормативного акта, и обоснование необходимости вмешательства. Перечисляются нормативные акты, а также аспекты, которые не полностью урегулированы, не урегулированы или подлежат отмене. Приводятся результаты работы с документацией, в том числе выводы научных работ, исследований, отчетов, международных рекомендаций и других материалов, принятые во внимание при разработке проекта нормативного акта. Источники информации указываются в сносках и сопровождаются там, где это необходимо, ссылками или гиперссылками.</w:t>
      </w:r>
    </w:p>
    <w:p w14:paraId="548797B0"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В проектах нормативных актов, имеющих отношение к ЕС, делается ссылка на проблемы, отраженные в анализе воздействия, проведенном институтами ЕС, и/или на проблему, заявленную в преамбуле акта ЕС, с их адаптацией к национальной специфике.</w:t>
      </w:r>
    </w:p>
    <w:p w14:paraId="70D31333"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В случае подготовки анализа воздействия составляется описание заинтересованных сторон, которых затрагивают проблемы, и сторон, причастных к их возникновению, а также выявляются причины возникновения проблем. </w:t>
      </w:r>
    </w:p>
    <w:p w14:paraId="6C948AAE"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p>
    <w:p w14:paraId="1999187E"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r w:rsidRPr="00713E41">
        <w:rPr>
          <w:rFonts w:eastAsia="Times New Roman" w:cs="Times New Roman"/>
          <w:b/>
          <w:kern w:val="0"/>
          <w:sz w:val="24"/>
          <w:szCs w:val="24"/>
          <w14:ligatures w14:val="none"/>
        </w:rPr>
        <w:t xml:space="preserve">3. Преследуемые цели и предлагаемые решения </w:t>
      </w:r>
    </w:p>
    <w:p w14:paraId="214D672D"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p>
    <w:p w14:paraId="317BF52D" w14:textId="77777777" w:rsidR="00713E41" w:rsidRPr="00713E41" w:rsidRDefault="00713E41" w:rsidP="00713E41">
      <w:pPr>
        <w:spacing w:after="0" w:line="240" w:lineRule="auto"/>
        <w:ind w:firstLine="709"/>
        <w:jc w:val="both"/>
        <w:rPr>
          <w:rFonts w:eastAsia="Times New Roman" w:cs="Times New Roman"/>
          <w:b/>
          <w:i/>
          <w:kern w:val="0"/>
          <w:sz w:val="24"/>
          <w:szCs w:val="24"/>
          <w14:ligatures w14:val="none"/>
        </w:rPr>
      </w:pPr>
      <w:r w:rsidRPr="00713E41">
        <w:rPr>
          <w:rFonts w:eastAsia="Times New Roman" w:cs="Times New Roman"/>
          <w:b/>
          <w:i/>
          <w:kern w:val="0"/>
          <w:sz w:val="24"/>
          <w:szCs w:val="24"/>
          <w14:ligatures w14:val="none"/>
        </w:rPr>
        <w:t>3.1. Основные положения проекта с выделением новых элементов</w:t>
      </w:r>
    </w:p>
    <w:p w14:paraId="7B79924A"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 xml:space="preserve">Излагаются цели, преследуемые принятием нормативного акта, в связи с рассматриваемыми ситуацией и проблемами, основные положения и новые элементы, предлагаемые изменения, а также результаты, которых можно ожидать после принятия и реализации нормативного акта. Цели и ожидаемые результаты должны быть изложены в </w:t>
      </w:r>
      <w:r w:rsidRPr="00713E41">
        <w:rPr>
          <w:rFonts w:eastAsia="Times New Roman" w:cs="Times New Roman"/>
          <w:iCs/>
          <w:kern w:val="0"/>
          <w:sz w:val="24"/>
          <w:szCs w:val="24"/>
          <w14:ligatures w14:val="none"/>
        </w:rPr>
        <w:lastRenderedPageBreak/>
        <w:t xml:space="preserve">соответствии с измеримыми, реалистичными, количественными показателями и конкретными сроками. </w:t>
      </w:r>
    </w:p>
    <w:p w14:paraId="01EE2403"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 xml:space="preserve">Подробно разъясняются положения проекта и содержащиеся в нем новые элементы, что позволяет определить смысл правовой нормы и намерение автора. </w:t>
      </w:r>
    </w:p>
    <w:p w14:paraId="27E835C6"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p>
    <w:p w14:paraId="1263A6A1" w14:textId="77777777" w:rsidR="00713E41" w:rsidRPr="00713E41" w:rsidRDefault="00713E41" w:rsidP="00713E41">
      <w:pPr>
        <w:spacing w:after="0" w:line="240" w:lineRule="auto"/>
        <w:ind w:firstLine="709"/>
        <w:jc w:val="both"/>
        <w:rPr>
          <w:rFonts w:eastAsia="Times New Roman" w:cs="Times New Roman"/>
          <w:b/>
          <w:i/>
          <w:kern w:val="0"/>
          <w:sz w:val="24"/>
          <w:szCs w:val="24"/>
          <w14:ligatures w14:val="none"/>
        </w:rPr>
      </w:pPr>
      <w:r w:rsidRPr="00713E41">
        <w:rPr>
          <w:rFonts w:eastAsia="Times New Roman" w:cs="Times New Roman"/>
          <w:b/>
          <w:i/>
          <w:kern w:val="0"/>
          <w:sz w:val="24"/>
          <w:szCs w:val="24"/>
          <w14:ligatures w14:val="none"/>
        </w:rPr>
        <w:t>3.2</w:t>
      </w:r>
      <w:r w:rsidRPr="00713E41">
        <w:rPr>
          <w:rFonts w:eastAsia="Times New Roman" w:cs="Times New Roman"/>
          <w:b/>
          <w:i/>
          <w:kern w:val="0"/>
          <w:sz w:val="24"/>
          <w:szCs w:val="24"/>
          <w:lang w:val="ro-RO"/>
          <w14:ligatures w14:val="none"/>
        </w:rPr>
        <w:t>.</w:t>
      </w:r>
      <w:r w:rsidRPr="00713E41">
        <w:rPr>
          <w:rFonts w:eastAsia="Times New Roman" w:cs="Times New Roman"/>
          <w:b/>
          <w:i/>
          <w:kern w:val="0"/>
          <w:sz w:val="24"/>
          <w:szCs w:val="24"/>
          <w14:ligatures w14:val="none"/>
        </w:rPr>
        <w:t xml:space="preserve"> Рассмотренные альтернативные варианты и причины отказа от них</w:t>
      </w:r>
    </w:p>
    <w:p w14:paraId="13FC33BA"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 xml:space="preserve">Определяются альтернативный вариант/альтернативные варианты и риски невмешательства. При выборе альтернативного варианта/альтернативных вариантов описываются наиболее реалистичные варианты, которые позволили бы решить проблему для достижения поставленных целей, а также риски отсутствия регулирования (например, кампании по информированию и образовательные кампании, дискуссии с субъектами, которых затрагивает выявленная проблема, экономическое стимулирование, решения по более эффективной реализации существующего законодательства и </w:t>
      </w:r>
      <w:proofErr w:type="gramStart"/>
      <w:r w:rsidRPr="00713E41">
        <w:rPr>
          <w:rFonts w:eastAsia="Times New Roman" w:cs="Times New Roman"/>
          <w:iCs/>
          <w:kern w:val="0"/>
          <w:sz w:val="24"/>
          <w:szCs w:val="24"/>
          <w14:ligatures w14:val="none"/>
        </w:rPr>
        <w:t>т.д.</w:t>
      </w:r>
      <w:proofErr w:type="gramEnd"/>
      <w:r w:rsidRPr="00713E41">
        <w:rPr>
          <w:rFonts w:eastAsia="Times New Roman" w:cs="Times New Roman"/>
          <w:iCs/>
          <w:kern w:val="0"/>
          <w:sz w:val="24"/>
          <w:szCs w:val="24"/>
          <w14:ligatures w14:val="none"/>
        </w:rPr>
        <w:t>).</w:t>
      </w:r>
    </w:p>
    <w:p w14:paraId="4D5913C0"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iCs/>
          <w:kern w:val="0"/>
          <w:sz w:val="24"/>
          <w:szCs w:val="24"/>
          <w14:ligatures w14:val="none"/>
        </w:rPr>
        <w:t>В случае нормативных актов, имеющих отношение к</w:t>
      </w:r>
      <w:r w:rsidRPr="00713E41">
        <w:rPr>
          <w:rFonts w:eastAsia="Times New Roman" w:cs="Times New Roman"/>
          <w:i/>
          <w:kern w:val="0"/>
          <w:sz w:val="24"/>
          <w:szCs w:val="24"/>
          <w14:ligatures w14:val="none"/>
        </w:rPr>
        <w:t xml:space="preserve"> </w:t>
      </w:r>
      <w:r w:rsidRPr="00713E41">
        <w:rPr>
          <w:rFonts w:eastAsia="Times New Roman" w:cs="Times New Roman"/>
          <w:kern w:val="0"/>
          <w:sz w:val="24"/>
          <w:szCs w:val="24"/>
          <w14:ligatures w14:val="none"/>
        </w:rPr>
        <w:t>ЕС</w:t>
      </w:r>
      <w:r w:rsidRPr="00713E41">
        <w:rPr>
          <w:rFonts w:eastAsia="Times New Roman" w:cs="Times New Roman"/>
          <w:iCs/>
          <w:kern w:val="0"/>
          <w:sz w:val="24"/>
          <w:szCs w:val="24"/>
          <w14:ligatures w14:val="none"/>
        </w:rPr>
        <w:t>, в качестве альтернативных вариантов могут рассматриваться различные сроки вступления в силу или решения для реализации, предлагаемые в соответствующих актах.</w:t>
      </w:r>
    </w:p>
    <w:p w14:paraId="6D579AE4"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p>
    <w:p w14:paraId="54DE1D7B"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r w:rsidRPr="00713E41">
        <w:rPr>
          <w:rFonts w:eastAsia="Times New Roman" w:cs="Times New Roman"/>
          <w:b/>
          <w:kern w:val="0"/>
          <w:sz w:val="24"/>
          <w:szCs w:val="24"/>
          <w14:ligatures w14:val="none"/>
        </w:rPr>
        <w:t>4. Анализ регулирующего воздействия</w:t>
      </w:r>
    </w:p>
    <w:p w14:paraId="681DCCE0"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r w:rsidRPr="00713E41">
        <w:rPr>
          <w:rFonts w:eastAsia="Times New Roman" w:cs="Times New Roman"/>
          <w:b/>
          <w:kern w:val="0"/>
          <w:sz w:val="24"/>
          <w:szCs w:val="24"/>
          <w14:ligatures w14:val="none"/>
        </w:rPr>
        <w:t xml:space="preserve"> </w:t>
      </w:r>
    </w:p>
    <w:p w14:paraId="5A499B5E"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В зависимости от предмета регулирования проекта нормативного акта приводится описание связанного с ним воздействия – прямого и косвенного, долгосрочного и краткосрочного, – в виде изменений, наблюдаемых по сравнению с ситуацией, в которой предлагаемый нормативный акт не принят, и представляются выводы.</w:t>
      </w:r>
    </w:p>
    <w:p w14:paraId="54DA57DD"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xml:space="preserve"> </w:t>
      </w:r>
    </w:p>
    <w:p w14:paraId="576996A5" w14:textId="77777777" w:rsidR="00713E41" w:rsidRPr="00713E41" w:rsidRDefault="00713E41" w:rsidP="00713E41">
      <w:pPr>
        <w:spacing w:after="0" w:line="240" w:lineRule="auto"/>
        <w:ind w:firstLine="709"/>
        <w:jc w:val="both"/>
        <w:rPr>
          <w:rFonts w:eastAsia="Times New Roman" w:cs="Times New Roman"/>
          <w:b/>
          <w:i/>
          <w:iCs/>
          <w:kern w:val="0"/>
          <w:sz w:val="24"/>
          <w:szCs w:val="24"/>
          <w14:ligatures w14:val="none"/>
        </w:rPr>
      </w:pPr>
      <w:r w:rsidRPr="00713E41">
        <w:rPr>
          <w:rFonts w:eastAsia="Times New Roman" w:cs="Times New Roman"/>
          <w:b/>
          <w:i/>
          <w:iCs/>
          <w:kern w:val="0"/>
          <w:sz w:val="24"/>
          <w:szCs w:val="24"/>
          <w14:ligatures w14:val="none"/>
        </w:rPr>
        <w:t xml:space="preserve">4.1. Воздействие на публичный сектор </w:t>
      </w:r>
    </w:p>
    <w:p w14:paraId="08C51E39"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Приводится описание воздействия на публичный сектор или объяснение причин, по которым такой анализ не проводился.</w:t>
      </w:r>
    </w:p>
    <w:p w14:paraId="0D2521DD"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Представляется структурное и институциональное воздействие на систему публичного управления с описанием, при необходимости, планируемых структурных или институциональных реформ, приводится обоснование их необходимости, способ совмещения с существующей институциональной системой с точки зрения делегируемых полномочий и компетенций и, соответственно, вводимые в нее изменения, а также прогнозируемые краткосрочные, среднесрочные и долгосрочные последствия.</w:t>
      </w:r>
    </w:p>
    <w:p w14:paraId="6490D4C1"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p>
    <w:p w14:paraId="233ED62B" w14:textId="77777777" w:rsidR="00713E41" w:rsidRPr="00713E41" w:rsidRDefault="00713E41" w:rsidP="00713E41">
      <w:pPr>
        <w:spacing w:after="0" w:line="240" w:lineRule="auto"/>
        <w:ind w:firstLine="709"/>
        <w:jc w:val="both"/>
        <w:rPr>
          <w:rFonts w:eastAsia="Times New Roman" w:cs="Times New Roman"/>
          <w:b/>
          <w:i/>
          <w:iCs/>
          <w:kern w:val="0"/>
          <w:sz w:val="24"/>
          <w:szCs w:val="24"/>
          <w14:ligatures w14:val="none"/>
        </w:rPr>
      </w:pPr>
      <w:r w:rsidRPr="00713E41">
        <w:rPr>
          <w:rFonts w:eastAsia="Times New Roman" w:cs="Times New Roman"/>
          <w:b/>
          <w:i/>
          <w:iCs/>
          <w:kern w:val="0"/>
          <w:sz w:val="24"/>
          <w:szCs w:val="24"/>
          <w14:ligatures w14:val="none"/>
        </w:rPr>
        <w:t>4.2. Финансовое воздействие и обоснование предполагаемых расходов</w:t>
      </w:r>
    </w:p>
    <w:p w14:paraId="3CAAF23C"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xml:space="preserve">Описывается финансовое воздействие на бюджеты с указанием расходов, которые требуются для введения в действие нормативных актов, с отражением в бюджетах–компонентах национального публичного бюджета и в разбивке по бюджетным годам, а также ресурсов, поступающих от партнеров по развитию, либо с указанием средств, которые можно сэкономить в рамках действующих бюджетов и которые могут быть перераспределены на предлагаемые цели, а также, в соответствующих случаях, представляется информация о доходах, которые будут предположительно получены (упущены) при реализации новых норм. </w:t>
      </w:r>
    </w:p>
    <w:p w14:paraId="051BADA2"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При обосновании предполагаемых расходов на введение в действие нормативного акта необходимо учитывать финансовые ресурсы, предусмотренные в годовых бюджетах или в бюджетных документах на среднесрочную перспективу. Также приводится расшифровка расчетов, на основании которых были получены вышеуказанные расходы.</w:t>
      </w:r>
    </w:p>
    <w:p w14:paraId="11E0DE6B"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p>
    <w:p w14:paraId="7AC17C0B" w14:textId="77777777" w:rsidR="00713E41" w:rsidRPr="00713E41" w:rsidRDefault="00713E41" w:rsidP="00713E41">
      <w:pPr>
        <w:spacing w:after="0" w:line="240" w:lineRule="auto"/>
        <w:ind w:firstLine="709"/>
        <w:jc w:val="both"/>
        <w:rPr>
          <w:rFonts w:eastAsia="Times New Roman" w:cs="Times New Roman"/>
          <w:b/>
          <w:i/>
          <w:iCs/>
          <w:kern w:val="0"/>
          <w:sz w:val="24"/>
          <w:szCs w:val="24"/>
          <w14:ligatures w14:val="none"/>
        </w:rPr>
      </w:pPr>
      <w:r w:rsidRPr="00713E41">
        <w:rPr>
          <w:rFonts w:eastAsia="Times New Roman" w:cs="Times New Roman"/>
          <w:b/>
          <w:i/>
          <w:iCs/>
          <w:kern w:val="0"/>
          <w:sz w:val="24"/>
          <w:szCs w:val="24"/>
          <w14:ligatures w14:val="none"/>
        </w:rPr>
        <w:t>4.3. Воздействие на частный сектор</w:t>
      </w:r>
    </w:p>
    <w:p w14:paraId="6BC0B5A5"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Описывается воздействие на частный сектор по соответствующим группам, таким как виды экономической деятельности, размер бизнеса, региональное расположение и другие показатели или приводится объяснение причин, по которым такой анализ не проводился.</w:t>
      </w:r>
    </w:p>
    <w:p w14:paraId="5B055A53"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lastRenderedPageBreak/>
        <w:t>Отражаются расходы на соблюдение требований, включая административные расходы, а также описывается воздействие на МСП для определения того, насколько непропорциональным может быть воздействие проекта на различные типы МСП, в том числе по сравнению с крупными предприятиями, воздействие на конкуренцию и другие значимые воздействия.</w:t>
      </w:r>
    </w:p>
    <w:p w14:paraId="776704D4" w14:textId="77777777" w:rsidR="00713E41" w:rsidRPr="00713E41" w:rsidRDefault="00713E41" w:rsidP="00713E41">
      <w:pPr>
        <w:spacing w:after="0" w:line="240" w:lineRule="auto"/>
        <w:ind w:firstLine="709"/>
        <w:jc w:val="both"/>
        <w:rPr>
          <w:rFonts w:eastAsia="Times New Roman" w:cs="Times New Roman"/>
          <w:bCs/>
          <w:kern w:val="0"/>
          <w:sz w:val="24"/>
          <w:szCs w:val="24"/>
          <w14:ligatures w14:val="none"/>
        </w:rPr>
      </w:pPr>
    </w:p>
    <w:p w14:paraId="463141AF" w14:textId="77777777" w:rsidR="00713E41" w:rsidRPr="00713E41" w:rsidRDefault="00713E41" w:rsidP="00713E41">
      <w:pPr>
        <w:spacing w:after="0" w:line="240" w:lineRule="auto"/>
        <w:ind w:firstLine="709"/>
        <w:jc w:val="both"/>
        <w:rPr>
          <w:rFonts w:eastAsia="Times New Roman" w:cs="Times New Roman"/>
          <w:b/>
          <w:i/>
          <w:kern w:val="0"/>
          <w:sz w:val="24"/>
          <w:szCs w:val="24"/>
          <w14:ligatures w14:val="none"/>
        </w:rPr>
      </w:pPr>
      <w:r w:rsidRPr="00713E41">
        <w:rPr>
          <w:rFonts w:eastAsia="Times New Roman" w:cs="Times New Roman"/>
          <w:b/>
          <w:i/>
          <w:kern w:val="0"/>
          <w:sz w:val="24"/>
          <w:szCs w:val="24"/>
          <w14:ligatures w14:val="none"/>
        </w:rPr>
        <w:t>4.4. Социальное воздействие</w:t>
      </w:r>
    </w:p>
    <w:p w14:paraId="6AB1BC66"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xml:space="preserve">Описывается </w:t>
      </w:r>
      <w:r w:rsidRPr="00713E41">
        <w:rPr>
          <w:rFonts w:eastAsia="Times New Roman" w:cs="Times New Roman"/>
          <w:iCs/>
          <w:kern w:val="0"/>
          <w:sz w:val="24"/>
          <w:szCs w:val="24"/>
          <w14:ligatures w14:val="none"/>
        </w:rPr>
        <w:t xml:space="preserve">социальное воздействие </w:t>
      </w:r>
      <w:r w:rsidRPr="00713E41">
        <w:rPr>
          <w:rFonts w:eastAsia="Times New Roman" w:cs="Times New Roman"/>
          <w:kern w:val="0"/>
          <w:sz w:val="24"/>
          <w:szCs w:val="24"/>
          <w14:ligatures w14:val="none"/>
        </w:rPr>
        <w:t>или указываются причины, по которым такой анализ не проводился.</w:t>
      </w:r>
    </w:p>
    <w:p w14:paraId="3F958F7D"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 xml:space="preserve">Указываются демографические и социальные группы, на которые воздействует проект, а также краткосрочные, среднесрочные и долгосрочные последствия предлагаемых в нем решений. </w:t>
      </w:r>
    </w:p>
    <w:p w14:paraId="67AE809B"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kern w:val="0"/>
          <w:sz w:val="24"/>
          <w:szCs w:val="24"/>
          <w14:ligatures w14:val="none"/>
        </w:rPr>
        <w:t xml:space="preserve">Отражаются </w:t>
      </w:r>
      <w:r w:rsidRPr="00713E41">
        <w:rPr>
          <w:rFonts w:eastAsia="Times New Roman" w:cs="Times New Roman"/>
          <w:iCs/>
          <w:kern w:val="0"/>
          <w:sz w:val="24"/>
          <w:szCs w:val="24"/>
          <w14:ligatures w14:val="none"/>
        </w:rPr>
        <w:t xml:space="preserve">последствия для занятости, уровня оплаты труда, здоровья и безопасности на рабочем месте, уровня бедности, доступности социальных, образовательных и культурных услуг, а также возможности для совершенствования сети услуг. </w:t>
      </w:r>
    </w:p>
    <w:p w14:paraId="2C889E1D"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Оцениваются потенциальные риски дискриминации по различным критериям и то, как предлагаемые решения могут способствовать устранению дискриминации, с приведением аргументов и оценкой рисков.</w:t>
      </w:r>
    </w:p>
    <w:p w14:paraId="10269648"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p>
    <w:p w14:paraId="335FF02B" w14:textId="77777777" w:rsidR="00713E41" w:rsidRPr="00713E41" w:rsidRDefault="00713E41" w:rsidP="00713E41">
      <w:pPr>
        <w:spacing w:after="0" w:line="240" w:lineRule="auto"/>
        <w:ind w:firstLine="709"/>
        <w:jc w:val="both"/>
        <w:rPr>
          <w:rFonts w:eastAsia="Times New Roman" w:cs="Times New Roman"/>
          <w:b/>
          <w:i/>
          <w:kern w:val="0"/>
          <w:sz w:val="24"/>
          <w:szCs w:val="24"/>
          <w14:ligatures w14:val="none"/>
        </w:rPr>
      </w:pPr>
      <w:r w:rsidRPr="00713E41">
        <w:rPr>
          <w:rFonts w:eastAsia="Times New Roman" w:cs="Times New Roman"/>
          <w:b/>
          <w:i/>
          <w:kern w:val="0"/>
          <w:sz w:val="24"/>
          <w:szCs w:val="24"/>
          <w14:ligatures w14:val="none"/>
        </w:rPr>
        <w:t>4.4.1. Воздействие на персональные данные</w:t>
      </w:r>
    </w:p>
    <w:p w14:paraId="028D7B50"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kern w:val="0"/>
          <w:sz w:val="24"/>
          <w:szCs w:val="24"/>
          <w14:ligatures w14:val="none"/>
        </w:rPr>
        <w:t>Указываются</w:t>
      </w:r>
      <w:r w:rsidRPr="00713E41">
        <w:rPr>
          <w:rFonts w:eastAsia="Times New Roman" w:cs="Times New Roman"/>
          <w:iCs/>
          <w:kern w:val="0"/>
          <w:sz w:val="24"/>
          <w:szCs w:val="24"/>
          <w14:ligatures w14:val="none"/>
        </w:rPr>
        <w:t xml:space="preserve"> цели обработки персональных данных, затрагиваемые категории персональных данных, область применения ограничений, которые могут быть введены. </w:t>
      </w:r>
    </w:p>
    <w:p w14:paraId="08C06FCD"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 xml:space="preserve">Также описываются гарантии предотвращения неправомерного использования, незаконного доступа или незаконной передачи персональных данных. </w:t>
      </w:r>
    </w:p>
    <w:p w14:paraId="598DC6BE"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kern w:val="0"/>
          <w:sz w:val="24"/>
          <w:szCs w:val="24"/>
          <w14:ligatures w14:val="none"/>
        </w:rPr>
        <w:t>Указываются</w:t>
      </w:r>
      <w:r w:rsidRPr="00713E41">
        <w:rPr>
          <w:rFonts w:eastAsia="Times New Roman" w:cs="Times New Roman"/>
          <w:iCs/>
          <w:kern w:val="0"/>
          <w:sz w:val="24"/>
          <w:szCs w:val="24"/>
          <w14:ligatures w14:val="none"/>
        </w:rPr>
        <w:t xml:space="preserve"> потенциальные операторы персональных данных, сроки хранения данных, а также применимые гарантии с учетом характера, области применения и целей обработки персональных данных. </w:t>
      </w:r>
    </w:p>
    <w:p w14:paraId="2F0E4B7F"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Отражаются потенциальные риски для прав и свобод затрагиваемых лиц.</w:t>
      </w:r>
    </w:p>
    <w:p w14:paraId="52730194"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p>
    <w:p w14:paraId="21107EAF" w14:textId="77777777" w:rsidR="00713E41" w:rsidRPr="00713E41" w:rsidRDefault="00713E41" w:rsidP="00713E41">
      <w:pPr>
        <w:spacing w:after="0" w:line="240" w:lineRule="auto"/>
        <w:ind w:firstLine="709"/>
        <w:jc w:val="both"/>
        <w:rPr>
          <w:rFonts w:eastAsia="Times New Roman" w:cs="Times New Roman"/>
          <w:b/>
          <w:i/>
          <w:kern w:val="0"/>
          <w:sz w:val="24"/>
          <w:szCs w:val="24"/>
          <w14:ligatures w14:val="none"/>
        </w:rPr>
      </w:pPr>
      <w:r w:rsidRPr="00713E41">
        <w:rPr>
          <w:rFonts w:eastAsia="Times New Roman" w:cs="Times New Roman"/>
          <w:b/>
          <w:i/>
          <w:kern w:val="0"/>
          <w:sz w:val="24"/>
          <w:szCs w:val="24"/>
          <w14:ligatures w14:val="none"/>
        </w:rPr>
        <w:t xml:space="preserve">4.4.2. Воздействие на гендерную справедливость и гендерное равенство </w:t>
      </w:r>
    </w:p>
    <w:p w14:paraId="10D8B2FA"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 xml:space="preserve">Указывается, каким образом новые нормы способны оказать различное влияние на женщин, мужчин и гендерные меньшинства, а также указать меры, нацеленные на устранение дискриминации и продвижение равных возможностей во всех сферах общественной жизни. </w:t>
      </w:r>
    </w:p>
    <w:p w14:paraId="6456EB86"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p>
    <w:p w14:paraId="75965130" w14:textId="77777777" w:rsidR="00713E41" w:rsidRPr="00713E41" w:rsidRDefault="00713E41" w:rsidP="00713E41">
      <w:pPr>
        <w:spacing w:after="0" w:line="240" w:lineRule="auto"/>
        <w:ind w:firstLine="709"/>
        <w:jc w:val="both"/>
        <w:rPr>
          <w:rFonts w:eastAsia="Times New Roman" w:cs="Times New Roman"/>
          <w:b/>
          <w:i/>
          <w:kern w:val="0"/>
          <w:sz w:val="24"/>
          <w:szCs w:val="24"/>
          <w14:ligatures w14:val="none"/>
        </w:rPr>
      </w:pPr>
      <w:r w:rsidRPr="00713E41">
        <w:rPr>
          <w:rFonts w:eastAsia="Times New Roman" w:cs="Times New Roman"/>
          <w:b/>
          <w:i/>
          <w:kern w:val="0"/>
          <w:sz w:val="24"/>
          <w:szCs w:val="24"/>
          <w14:ligatures w14:val="none"/>
        </w:rPr>
        <w:t>4.5. Воздействие на окружающую среду</w:t>
      </w:r>
    </w:p>
    <w:p w14:paraId="22B592A7"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Описывается воздействие на окружающую среду или указываются причины, по которым такой анализ не проводился.</w:t>
      </w:r>
    </w:p>
    <w:p w14:paraId="2AC7E005"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Описываются краткосрочное, среднесрочное и долгосрочное негативное и позитивное воздействие на качество окружающей среды в соответствии с критериями устойчивого развития: использование природных ресурсов, возобновляемых и невозобновляемых ресурсов, выбросы парниковых газов; загрязнение и отходы; биоразнообразие и сохранение экосистем; воздействие на человеческие сообщества; экономика замкнутого цикла и рециклинг; энергопотребление, энергоэффективность и производительность, другие экологические аспекты, с приведением доказательств и аргументов.</w:t>
      </w:r>
    </w:p>
    <w:p w14:paraId="50E9E101"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p>
    <w:p w14:paraId="3769BE41" w14:textId="77777777" w:rsidR="00713E41" w:rsidRPr="00713E41" w:rsidRDefault="00713E41" w:rsidP="00713E41">
      <w:pPr>
        <w:spacing w:after="0" w:line="240" w:lineRule="auto"/>
        <w:ind w:firstLine="709"/>
        <w:jc w:val="both"/>
        <w:rPr>
          <w:rFonts w:eastAsia="Times New Roman" w:cs="Times New Roman"/>
          <w:b/>
          <w:bCs/>
          <w:i/>
          <w:kern w:val="0"/>
          <w:sz w:val="24"/>
          <w:szCs w:val="24"/>
          <w14:ligatures w14:val="none"/>
        </w:rPr>
      </w:pPr>
      <w:r w:rsidRPr="00713E41">
        <w:rPr>
          <w:rFonts w:eastAsia="Times New Roman" w:cs="Times New Roman"/>
          <w:b/>
          <w:bCs/>
          <w:i/>
          <w:kern w:val="0"/>
          <w:sz w:val="24"/>
          <w:szCs w:val="24"/>
          <w14:ligatures w14:val="none"/>
        </w:rPr>
        <w:t>4.6. Другие значимые воздействия и информация</w:t>
      </w:r>
    </w:p>
    <w:p w14:paraId="6EB483C0"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 xml:space="preserve">Описываются другие экономические или социальные воздействия, такие как воздействие на трудовые ресурсы, цены, потребителей, доходы и благосостояние, технологическое развитие и цифровизацию, потоки финансов и капитала, конкурентоспособность, торговлю, инновации, исследования и разработки, экономический рост; воздействие на здоровье и систему здравоохранения, образование и систему </w:t>
      </w:r>
      <w:r w:rsidRPr="00713E41">
        <w:rPr>
          <w:rFonts w:eastAsia="Times New Roman" w:cs="Times New Roman"/>
          <w:bCs/>
          <w:iCs/>
          <w:kern w:val="0"/>
          <w:sz w:val="24"/>
          <w:szCs w:val="24"/>
          <w14:ligatures w14:val="none"/>
        </w:rPr>
        <w:lastRenderedPageBreak/>
        <w:t xml:space="preserve">образования, социальную и медицинскую помощь и обеспечение, условия труда, культуру, доступ к публичным услугам, социальную интеграцию, региональное развитие, продовольственную безопасность и обеспечение; другие значимые воздействия. </w:t>
      </w:r>
    </w:p>
    <w:p w14:paraId="1E2F492C"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p>
    <w:p w14:paraId="1716F088" w14:textId="77777777" w:rsidR="00713E41" w:rsidRPr="00713E41" w:rsidRDefault="00713E41" w:rsidP="00713E41">
      <w:pPr>
        <w:spacing w:after="0" w:line="240" w:lineRule="auto"/>
        <w:ind w:firstLine="709"/>
        <w:jc w:val="both"/>
        <w:rPr>
          <w:rFonts w:eastAsia="Times New Roman" w:cs="Times New Roman"/>
          <w:b/>
          <w:bCs/>
          <w:iCs/>
          <w:kern w:val="0"/>
          <w:sz w:val="24"/>
          <w:szCs w:val="24"/>
          <w14:ligatures w14:val="none"/>
        </w:rPr>
      </w:pPr>
      <w:r w:rsidRPr="00713E41">
        <w:rPr>
          <w:rFonts w:eastAsia="Times New Roman" w:cs="Times New Roman"/>
          <w:b/>
          <w:bCs/>
          <w:iCs/>
          <w:kern w:val="0"/>
          <w:sz w:val="24"/>
          <w:szCs w:val="24"/>
          <w14:ligatures w14:val="none"/>
        </w:rPr>
        <w:t>5. Совместимость проекта нормативного акта с законодательством ЕС</w:t>
      </w:r>
    </w:p>
    <w:p w14:paraId="66165930" w14:textId="77777777" w:rsidR="00713E41" w:rsidRPr="00713E41" w:rsidRDefault="00713E41" w:rsidP="00713E41">
      <w:pPr>
        <w:spacing w:after="0" w:line="240" w:lineRule="auto"/>
        <w:ind w:firstLine="709"/>
        <w:jc w:val="both"/>
        <w:rPr>
          <w:rFonts w:eastAsia="Times New Roman" w:cs="Times New Roman"/>
          <w:b/>
          <w:bCs/>
          <w:iCs/>
          <w:kern w:val="0"/>
          <w:sz w:val="24"/>
          <w:szCs w:val="24"/>
          <w14:ligatures w14:val="none"/>
        </w:rPr>
      </w:pPr>
    </w:p>
    <w:p w14:paraId="026860BB"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Заполняется для проектов нормативных актов, имеющих отношение к</w:t>
      </w:r>
      <w:r w:rsidRPr="00713E41">
        <w:rPr>
          <w:rFonts w:eastAsia="Times New Roman" w:cs="Times New Roman"/>
          <w:i/>
          <w:kern w:val="0"/>
          <w:sz w:val="24"/>
          <w:szCs w:val="24"/>
          <w14:ligatures w14:val="none"/>
        </w:rPr>
        <w:t xml:space="preserve"> </w:t>
      </w:r>
      <w:r w:rsidRPr="00713E41">
        <w:rPr>
          <w:rFonts w:eastAsia="Times New Roman" w:cs="Times New Roman"/>
          <w:kern w:val="0"/>
          <w:sz w:val="24"/>
          <w:szCs w:val="24"/>
          <w14:ligatures w14:val="none"/>
        </w:rPr>
        <w:t>ЕС</w:t>
      </w:r>
      <w:r w:rsidRPr="00713E41">
        <w:rPr>
          <w:rFonts w:eastAsia="Times New Roman" w:cs="Times New Roman"/>
          <w:bCs/>
          <w:iCs/>
          <w:kern w:val="0"/>
          <w:sz w:val="24"/>
          <w:szCs w:val="24"/>
          <w14:ligatures w14:val="none"/>
        </w:rPr>
        <w:t>, с приведением заключений экспертизы на совместимость с законодательством ЕС.</w:t>
      </w:r>
    </w:p>
    <w:p w14:paraId="795394B0"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 xml:space="preserve">Указываются тип, наименование, номер и дата правового акта (правовых актов) ЕС, который (которые) перелагается (перелагаются) в проекте нормативного акта, а также то, находится ли он (находятся ли они) в процессе пересмотра институтами ЕС и какова вероятность внесения в него (в них) изменений в ближайшем будущем. </w:t>
      </w:r>
    </w:p>
    <w:p w14:paraId="167C0AF8"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 xml:space="preserve"> </w:t>
      </w:r>
    </w:p>
    <w:p w14:paraId="2FBD8D35" w14:textId="77777777" w:rsidR="00713E41" w:rsidRPr="00713E41" w:rsidRDefault="00713E41" w:rsidP="00713E41">
      <w:pPr>
        <w:spacing w:after="0" w:line="240" w:lineRule="auto"/>
        <w:ind w:firstLine="709"/>
        <w:jc w:val="both"/>
        <w:rPr>
          <w:rFonts w:eastAsia="Times New Roman" w:cs="Times New Roman"/>
          <w:b/>
          <w:bCs/>
          <w:i/>
          <w:kern w:val="0"/>
          <w:sz w:val="24"/>
          <w:szCs w:val="24"/>
          <w14:ligatures w14:val="none"/>
        </w:rPr>
      </w:pPr>
      <w:r w:rsidRPr="00713E41">
        <w:rPr>
          <w:rFonts w:eastAsia="Times New Roman" w:cs="Times New Roman"/>
          <w:b/>
          <w:bCs/>
          <w:i/>
          <w:kern w:val="0"/>
          <w:sz w:val="24"/>
          <w:szCs w:val="24"/>
          <w14:ligatures w14:val="none"/>
        </w:rPr>
        <w:t>5.1. Меры нормативного характера, необходимые для переложения правовых актов ЕС в национальное законодательство</w:t>
      </w:r>
    </w:p>
    <w:p w14:paraId="15DEFE2D"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Указываются:</w:t>
      </w:r>
    </w:p>
    <w:p w14:paraId="26C9C89C"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a) цели правового</w:t>
      </w:r>
      <w:r w:rsidRPr="00713E41" w:rsidDel="00B442C1">
        <w:rPr>
          <w:rFonts w:eastAsia="Times New Roman" w:cs="Times New Roman"/>
          <w:bCs/>
          <w:iCs/>
          <w:kern w:val="0"/>
          <w:sz w:val="24"/>
          <w:szCs w:val="24"/>
          <w14:ligatures w14:val="none"/>
        </w:rPr>
        <w:t xml:space="preserve"> </w:t>
      </w:r>
      <w:r w:rsidRPr="00713E41">
        <w:rPr>
          <w:rFonts w:eastAsia="Times New Roman" w:cs="Times New Roman"/>
          <w:bCs/>
          <w:iCs/>
          <w:kern w:val="0"/>
          <w:sz w:val="24"/>
          <w:szCs w:val="24"/>
          <w14:ligatures w14:val="none"/>
        </w:rPr>
        <w:t>акта ЕС;</w:t>
      </w:r>
    </w:p>
    <w:p w14:paraId="2621CE5B"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b) степень переложения правового</w:t>
      </w:r>
      <w:r w:rsidRPr="00713E41" w:rsidDel="00B442C1">
        <w:rPr>
          <w:rFonts w:eastAsia="Times New Roman" w:cs="Times New Roman"/>
          <w:bCs/>
          <w:iCs/>
          <w:kern w:val="0"/>
          <w:sz w:val="24"/>
          <w:szCs w:val="24"/>
          <w14:ligatures w14:val="none"/>
        </w:rPr>
        <w:t xml:space="preserve"> </w:t>
      </w:r>
      <w:r w:rsidRPr="00713E41">
        <w:rPr>
          <w:rFonts w:eastAsia="Times New Roman" w:cs="Times New Roman"/>
          <w:bCs/>
          <w:iCs/>
          <w:kern w:val="0"/>
          <w:sz w:val="24"/>
          <w:szCs w:val="24"/>
          <w14:ligatures w14:val="none"/>
        </w:rPr>
        <w:t xml:space="preserve">акта ЕС с указанием того, является ли переложение полным, частичным или выборочным; </w:t>
      </w:r>
    </w:p>
    <w:p w14:paraId="79F6500C"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c) обоснование введения норм, которые прямо не предусмотрены в правовом акте ЕС и/или выходят за рамки установленных в нем минимальных требований.</w:t>
      </w:r>
    </w:p>
    <w:p w14:paraId="7969D823"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В случае частичного или выборочного переложения правового акта ЕС указываются срок (сроки) и способ его полного переложения в национальное законодательство (планируемые меры нормативного характера по переложению, в том числе нормативные акты смежной национальной нормативной базы, в которые необходимо внести изменения для обеспечения полного переложения правового</w:t>
      </w:r>
      <w:r w:rsidRPr="00713E41" w:rsidDel="00B442C1">
        <w:rPr>
          <w:rFonts w:eastAsia="Times New Roman" w:cs="Times New Roman"/>
          <w:bCs/>
          <w:iCs/>
          <w:kern w:val="0"/>
          <w:sz w:val="24"/>
          <w:szCs w:val="24"/>
          <w14:ligatures w14:val="none"/>
        </w:rPr>
        <w:t xml:space="preserve"> </w:t>
      </w:r>
      <w:r w:rsidRPr="00713E41">
        <w:rPr>
          <w:rFonts w:eastAsia="Times New Roman" w:cs="Times New Roman"/>
          <w:bCs/>
          <w:iCs/>
          <w:kern w:val="0"/>
          <w:sz w:val="24"/>
          <w:szCs w:val="24"/>
          <w14:ligatures w14:val="none"/>
        </w:rPr>
        <w:t>акта ЕС).</w:t>
      </w:r>
    </w:p>
    <w:p w14:paraId="6C95B99D"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 xml:space="preserve">Если правовой акт ЕС ранее не перелагался в национальное законодательство (первое переложение), на это дается прямое указание, а если данный акт был ранее предметом переложения (полного, частичного или выборочного), перечисляются соответствующие национальные нормативные акты по его переложению, а также переложенные положения </w:t>
      </w:r>
      <w:proofErr w:type="gramStart"/>
      <w:r w:rsidRPr="00713E41">
        <w:rPr>
          <w:rFonts w:eastAsia="Times New Roman" w:cs="Times New Roman"/>
          <w:bCs/>
          <w:iCs/>
          <w:kern w:val="0"/>
          <w:sz w:val="24"/>
          <w:szCs w:val="24"/>
          <w14:ligatures w14:val="none"/>
        </w:rPr>
        <w:t>правового</w:t>
      </w:r>
      <w:r w:rsidRPr="00713E41" w:rsidDel="00B442C1">
        <w:rPr>
          <w:rFonts w:eastAsia="Times New Roman" w:cs="Times New Roman"/>
          <w:bCs/>
          <w:iCs/>
          <w:kern w:val="0"/>
          <w:sz w:val="24"/>
          <w:szCs w:val="24"/>
          <w14:ligatures w14:val="none"/>
        </w:rPr>
        <w:t xml:space="preserve"> </w:t>
      </w:r>
      <w:r w:rsidRPr="00713E41">
        <w:rPr>
          <w:rFonts w:eastAsia="Times New Roman" w:cs="Times New Roman"/>
          <w:bCs/>
          <w:iCs/>
          <w:kern w:val="0"/>
          <w:sz w:val="24"/>
          <w:szCs w:val="24"/>
          <w14:ligatures w14:val="none"/>
        </w:rPr>
        <w:t xml:space="preserve"> акта</w:t>
      </w:r>
      <w:proofErr w:type="gramEnd"/>
      <w:r w:rsidRPr="00713E41">
        <w:rPr>
          <w:rFonts w:eastAsia="Times New Roman" w:cs="Times New Roman"/>
          <w:bCs/>
          <w:iCs/>
          <w:kern w:val="0"/>
          <w:sz w:val="24"/>
          <w:szCs w:val="24"/>
          <w14:ligatures w14:val="none"/>
        </w:rPr>
        <w:t xml:space="preserve"> ЕС.</w:t>
      </w:r>
    </w:p>
    <w:p w14:paraId="46FEA276"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 xml:space="preserve">В соответствующих случаях делается ссылка на аналогичные нормы, существующие в законодательстве государств–членов ЕС или государств, находящихся в процессе присоединения. </w:t>
      </w:r>
    </w:p>
    <w:p w14:paraId="31AB6E65" w14:textId="77777777" w:rsidR="00713E41" w:rsidRPr="00713E41" w:rsidRDefault="00713E41" w:rsidP="00713E41">
      <w:pPr>
        <w:spacing w:after="0" w:line="240" w:lineRule="auto"/>
        <w:ind w:firstLine="709"/>
        <w:jc w:val="both"/>
        <w:rPr>
          <w:rFonts w:eastAsia="Times New Roman" w:cs="Times New Roman"/>
          <w:bCs/>
          <w:iCs/>
          <w:kern w:val="0"/>
          <w:sz w:val="24"/>
          <w:szCs w:val="24"/>
          <w14:ligatures w14:val="none"/>
        </w:rPr>
      </w:pPr>
      <w:r w:rsidRPr="00713E41">
        <w:rPr>
          <w:rFonts w:eastAsia="Times New Roman" w:cs="Times New Roman"/>
          <w:bCs/>
          <w:iCs/>
          <w:kern w:val="0"/>
          <w:sz w:val="24"/>
          <w:szCs w:val="24"/>
          <w14:ligatures w14:val="none"/>
        </w:rPr>
        <w:t>Отмечается, разработана ли и актуализирована ли таблица совместимости.</w:t>
      </w:r>
    </w:p>
    <w:p w14:paraId="18B6F741"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p>
    <w:p w14:paraId="3E3834EE" w14:textId="77777777" w:rsidR="00713E41" w:rsidRPr="00713E41" w:rsidRDefault="00713E41" w:rsidP="00713E41">
      <w:pPr>
        <w:spacing w:after="0" w:line="240" w:lineRule="auto"/>
        <w:ind w:firstLine="709"/>
        <w:jc w:val="both"/>
        <w:rPr>
          <w:rFonts w:eastAsia="Times New Roman" w:cs="Times New Roman"/>
          <w:b/>
          <w:i/>
          <w:kern w:val="0"/>
          <w:sz w:val="24"/>
          <w:szCs w:val="24"/>
          <w14:ligatures w14:val="none"/>
        </w:rPr>
      </w:pPr>
      <w:r w:rsidRPr="00713E41">
        <w:rPr>
          <w:rFonts w:eastAsia="Times New Roman" w:cs="Times New Roman"/>
          <w:b/>
          <w:i/>
          <w:kern w:val="0"/>
          <w:sz w:val="24"/>
          <w:szCs w:val="24"/>
          <w14:ligatures w14:val="none"/>
        </w:rPr>
        <w:t>5.2. Меры нормативного характера, направленные на создание внутренней правовой базы, необходимой для реализации законодательства ЕС</w:t>
      </w:r>
    </w:p>
    <w:p w14:paraId="0D5370C5"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 xml:space="preserve">Приводится перечень </w:t>
      </w:r>
      <w:r w:rsidRPr="00713E41">
        <w:rPr>
          <w:rFonts w:eastAsia="Times New Roman" w:cs="Times New Roman"/>
          <w:bCs/>
          <w:iCs/>
          <w:kern w:val="0"/>
          <w:sz w:val="24"/>
          <w:szCs w:val="24"/>
          <w14:ligatures w14:val="none"/>
        </w:rPr>
        <w:t>правовых</w:t>
      </w:r>
      <w:r w:rsidRPr="00713E41">
        <w:rPr>
          <w:rFonts w:eastAsia="Times New Roman" w:cs="Times New Roman"/>
          <w:iCs/>
          <w:kern w:val="0"/>
          <w:sz w:val="24"/>
          <w:szCs w:val="24"/>
          <w14:ligatures w14:val="none"/>
        </w:rPr>
        <w:t xml:space="preserve"> актов ЕС, для которых создается внутренняя правовая база, необходимая для реализации, и представляются аргументы в обоснование необходимости одобрения мер, включенных в проект с целью реализации законодательства ЕС.</w:t>
      </w:r>
    </w:p>
    <w:p w14:paraId="5519F508"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 xml:space="preserve"> </w:t>
      </w:r>
    </w:p>
    <w:p w14:paraId="5FDA07F9" w14:textId="77777777" w:rsidR="00713E41" w:rsidRPr="00713E41" w:rsidRDefault="00713E41" w:rsidP="00713E41">
      <w:pPr>
        <w:spacing w:after="0" w:line="240" w:lineRule="auto"/>
        <w:ind w:firstLine="709"/>
        <w:jc w:val="both"/>
        <w:rPr>
          <w:rFonts w:eastAsia="Times New Roman" w:cs="Times New Roman"/>
          <w:b/>
          <w:iCs/>
          <w:kern w:val="0"/>
          <w:sz w:val="24"/>
          <w:szCs w:val="24"/>
          <w14:ligatures w14:val="none"/>
        </w:rPr>
      </w:pPr>
      <w:r w:rsidRPr="00713E41">
        <w:rPr>
          <w:rFonts w:eastAsia="Times New Roman" w:cs="Times New Roman"/>
          <w:b/>
          <w:iCs/>
          <w:kern w:val="0"/>
          <w:sz w:val="24"/>
          <w:szCs w:val="24"/>
          <w14:ligatures w14:val="none"/>
        </w:rPr>
        <w:t>6. Согласование и публичное обсуждение проекта нормативного акта</w:t>
      </w:r>
    </w:p>
    <w:p w14:paraId="4A70D404" w14:textId="77777777" w:rsidR="00713E41" w:rsidRPr="00713E41" w:rsidRDefault="00713E41" w:rsidP="00713E41">
      <w:pPr>
        <w:spacing w:after="0" w:line="240" w:lineRule="auto"/>
        <w:ind w:firstLine="709"/>
        <w:jc w:val="both"/>
        <w:rPr>
          <w:rFonts w:eastAsia="Times New Roman" w:cs="Times New Roman"/>
          <w:b/>
          <w:iCs/>
          <w:kern w:val="0"/>
          <w:sz w:val="24"/>
          <w:szCs w:val="24"/>
          <w14:ligatures w14:val="none"/>
        </w:rPr>
      </w:pPr>
    </w:p>
    <w:p w14:paraId="65828141"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 xml:space="preserve">Указываются те органы публичной власти и публичные учреждения и те физические или юридические лица, которые дали положительное заключение на проект без замечаний и предложений, которые представили замечания, предложения или рекомендации, а также которые дали отрицательное заключение на проект либо не представили ни заключений, ни рекомендаций. </w:t>
      </w:r>
    </w:p>
    <w:p w14:paraId="5AA598B7"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В случае проектов нормативных актов, касающихся регулирования предпринимательской деятельности, представляются заключения рабочей группы Государственной комиссии по регулированию предпринимательской деятельности.</w:t>
      </w:r>
    </w:p>
    <w:p w14:paraId="1DE09939"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lastRenderedPageBreak/>
        <w:t>В случаях, когда согласно законодательству обязательны также другие заключения, об этом делается указание и представляется порядок включения в текст проекта принятых предложений.</w:t>
      </w:r>
    </w:p>
    <w:p w14:paraId="4C62D308" w14:textId="77777777" w:rsidR="00713E41" w:rsidRPr="00713E41" w:rsidRDefault="00713E41" w:rsidP="00713E41">
      <w:pPr>
        <w:spacing w:after="0" w:line="240" w:lineRule="auto"/>
        <w:ind w:firstLine="709"/>
        <w:jc w:val="both"/>
        <w:rPr>
          <w:rFonts w:eastAsia="Times New Roman" w:cs="Times New Roman"/>
          <w:iCs/>
          <w:kern w:val="0"/>
          <w:sz w:val="24"/>
          <w:szCs w:val="24"/>
          <w14:ligatures w14:val="none"/>
        </w:rPr>
      </w:pPr>
      <w:r w:rsidRPr="00713E41">
        <w:rPr>
          <w:rFonts w:eastAsia="Times New Roman" w:cs="Times New Roman"/>
          <w:iCs/>
          <w:kern w:val="0"/>
          <w:sz w:val="24"/>
          <w:szCs w:val="24"/>
          <w14:ligatures w14:val="none"/>
        </w:rPr>
        <w:t>Указывается официальная веб-страница, на которой было опубликовано объявление об инициации разработки проекта, а также приводится информация о полученных рекомендациях/участии в разработке.</w:t>
      </w:r>
    </w:p>
    <w:p w14:paraId="0646C402"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iCs/>
          <w:kern w:val="0"/>
          <w:sz w:val="24"/>
          <w:szCs w:val="24"/>
          <w14:ligatures w14:val="none"/>
        </w:rPr>
        <w:t xml:space="preserve">Уточняется, какие меры были приняты для соблюдения положений Закона о прозрачности процесса принятия решений № 239/2008 (организация публичных дебатов, круглых столов, опубликование проекта для публичного обсуждения, информация о процессе консультаций с гражданским обществом, социальными партнерами, научной средой, профессиональными объединениями, органами местного публичного управления и </w:t>
      </w:r>
      <w:proofErr w:type="gramStart"/>
      <w:r w:rsidRPr="00713E41">
        <w:rPr>
          <w:rFonts w:eastAsia="Times New Roman" w:cs="Times New Roman"/>
          <w:iCs/>
          <w:kern w:val="0"/>
          <w:sz w:val="24"/>
          <w:szCs w:val="24"/>
          <w14:ligatures w14:val="none"/>
        </w:rPr>
        <w:t>т.д.</w:t>
      </w:r>
      <w:proofErr w:type="gramEnd"/>
      <w:r w:rsidRPr="00713E41">
        <w:rPr>
          <w:rFonts w:eastAsia="Times New Roman" w:cs="Times New Roman"/>
          <w:iCs/>
          <w:kern w:val="0"/>
          <w:sz w:val="24"/>
          <w:szCs w:val="24"/>
          <w14:ligatures w14:val="none"/>
        </w:rPr>
        <w:t>)</w:t>
      </w:r>
      <w:r w:rsidRPr="00713E41">
        <w:rPr>
          <w:rFonts w:eastAsia="Times New Roman" w:cs="Times New Roman"/>
          <w:kern w:val="0"/>
          <w:sz w:val="24"/>
          <w:szCs w:val="24"/>
          <w14:ligatures w14:val="none"/>
        </w:rPr>
        <w:t xml:space="preserve"> </w:t>
      </w:r>
    </w:p>
    <w:p w14:paraId="63DA3BFE"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w:t>
      </w:r>
    </w:p>
    <w:p w14:paraId="463C731D" w14:textId="77777777" w:rsidR="00713E41" w:rsidRPr="00713E41" w:rsidRDefault="00713E41" w:rsidP="00713E41">
      <w:pPr>
        <w:spacing w:after="0" w:line="240" w:lineRule="auto"/>
        <w:ind w:firstLine="709"/>
        <w:jc w:val="both"/>
        <w:rPr>
          <w:rFonts w:eastAsia="Times New Roman" w:cs="Times New Roman"/>
          <w:b/>
          <w:iCs/>
          <w:kern w:val="0"/>
          <w:sz w:val="24"/>
          <w:szCs w:val="24"/>
          <w14:ligatures w14:val="none"/>
        </w:rPr>
      </w:pPr>
      <w:r w:rsidRPr="00713E41">
        <w:rPr>
          <w:rFonts w:eastAsia="Times New Roman" w:cs="Times New Roman"/>
          <w:b/>
          <w:iCs/>
          <w:kern w:val="0"/>
          <w:sz w:val="24"/>
          <w:szCs w:val="24"/>
          <w14:ligatures w14:val="none"/>
        </w:rPr>
        <w:t>7. Заключения экспертиз</w:t>
      </w:r>
    </w:p>
    <w:p w14:paraId="1818F255" w14:textId="77777777" w:rsidR="00713E41" w:rsidRPr="00713E41" w:rsidRDefault="00713E41" w:rsidP="00713E41">
      <w:pPr>
        <w:spacing w:after="0" w:line="240" w:lineRule="auto"/>
        <w:ind w:firstLine="709"/>
        <w:jc w:val="both"/>
        <w:rPr>
          <w:rFonts w:eastAsia="Times New Roman" w:cs="Times New Roman"/>
          <w:b/>
          <w:iCs/>
          <w:kern w:val="0"/>
          <w:sz w:val="24"/>
          <w:szCs w:val="24"/>
          <w14:ligatures w14:val="none"/>
        </w:rPr>
      </w:pPr>
    </w:p>
    <w:p w14:paraId="101575B5"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iCs/>
          <w:kern w:val="0"/>
          <w:sz w:val="24"/>
          <w:szCs w:val="24"/>
          <w14:ligatures w14:val="none"/>
        </w:rPr>
        <w:t xml:space="preserve">Приводятся </w:t>
      </w:r>
      <w:r w:rsidRPr="00713E41">
        <w:rPr>
          <w:rFonts w:eastAsia="Times New Roman" w:cs="Times New Roman"/>
          <w:kern w:val="0"/>
          <w:sz w:val="24"/>
          <w:szCs w:val="24"/>
          <w14:ligatures w14:val="none"/>
        </w:rPr>
        <w:t>результаты антикоррупционной экспертизы, в частности заключения по выявлению в проекте норм, которые могут способствовать коррупции, а также рекомендации по устранению или смягчению их последствий. Если такая экспертиза не требуется, об этом делается прямое указание и приводится законное основание для освобождения от этого требования.</w:t>
      </w:r>
    </w:p>
    <w:p w14:paraId="22515787"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Представляются заключения правовой экспертизы о совместимости проекта нормативного акта с положениями Конституции Республики Молдова, другими нормативными актами и законодательством ЕС. Приводятся</w:t>
      </w:r>
      <w:r w:rsidRPr="00713E41">
        <w:rPr>
          <w:rFonts w:eastAsia="Times New Roman" w:cs="Times New Roman"/>
          <w:iCs/>
          <w:kern w:val="0"/>
          <w:sz w:val="24"/>
          <w:szCs w:val="24"/>
          <w14:ligatures w14:val="none"/>
        </w:rPr>
        <w:t xml:space="preserve"> </w:t>
      </w:r>
      <w:r w:rsidRPr="00713E41">
        <w:rPr>
          <w:rFonts w:eastAsia="Times New Roman" w:cs="Times New Roman"/>
          <w:kern w:val="0"/>
          <w:sz w:val="24"/>
          <w:szCs w:val="24"/>
          <w14:ligatures w14:val="none"/>
        </w:rPr>
        <w:t>результаты правовой экспертизы по соблюдению процедурных требований к разработке проекта нормативного акта, обеспечению соответствия проекта судебной практике Конституционного суда и положениям международных договоров, стороной которых является Республика Молдова, соблюдению законного основания и норм законодательной техники, а также другие аспекты, указанные в заключениях экспертизы.</w:t>
      </w:r>
    </w:p>
    <w:p w14:paraId="2597A76B"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w:t>
      </w:r>
    </w:p>
    <w:p w14:paraId="45FE7163"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r w:rsidRPr="00713E41">
        <w:rPr>
          <w:rFonts w:eastAsia="Times New Roman" w:cs="Times New Roman"/>
          <w:b/>
          <w:kern w:val="0"/>
          <w:sz w:val="24"/>
          <w:szCs w:val="24"/>
          <w14:ligatures w14:val="none"/>
        </w:rPr>
        <w:t>8. Порядок включения акта в существующую нормативную базу</w:t>
      </w:r>
    </w:p>
    <w:p w14:paraId="4D50C1AC"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p>
    <w:p w14:paraId="2E22D41A"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 xml:space="preserve">Приводится перечень нормативных актов, подлежащих изменению или признанию утратившими силу. Если для реализации рассматриваемых положений необходимо принять новые нормативные акты, дается отдельное указание на эти акты. </w:t>
      </w:r>
    </w:p>
    <w:p w14:paraId="092FC383"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p>
    <w:p w14:paraId="086C38CF"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r w:rsidRPr="00713E41">
        <w:rPr>
          <w:rFonts w:eastAsia="Times New Roman" w:cs="Times New Roman"/>
          <w:b/>
          <w:kern w:val="0"/>
          <w:sz w:val="24"/>
          <w:szCs w:val="24"/>
          <w14:ligatures w14:val="none"/>
        </w:rPr>
        <w:t>9. Меры, необходимые для реализации положений проекта нормативного акта</w:t>
      </w:r>
    </w:p>
    <w:p w14:paraId="3ACC03DD" w14:textId="77777777" w:rsidR="00713E41" w:rsidRPr="00713E41" w:rsidRDefault="00713E41" w:rsidP="00713E41">
      <w:pPr>
        <w:spacing w:after="0" w:line="240" w:lineRule="auto"/>
        <w:ind w:firstLine="709"/>
        <w:jc w:val="both"/>
        <w:rPr>
          <w:rFonts w:eastAsia="Times New Roman" w:cs="Times New Roman"/>
          <w:b/>
          <w:kern w:val="0"/>
          <w:sz w:val="24"/>
          <w:szCs w:val="24"/>
          <w14:ligatures w14:val="none"/>
        </w:rPr>
      </w:pPr>
    </w:p>
    <w:p w14:paraId="3FBD04A2"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Представляется описание того, каким образом будет организована реализация рекомендуемого варианта для достижения поставленных целей, с указанием задействованных учреждений, ответственных за реализацию и содействующих ей, а также учреждений, обеспечивающих соблюдение положений данного варианта и помощь в их реализации.</w:t>
      </w:r>
    </w:p>
    <w:p w14:paraId="5167A267"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Уточняются возможности ведущих учреждений, участвующих в реализации проекта, в плане компетенций, материальных, человеческих и финансовых ресурсов.</w:t>
      </w:r>
    </w:p>
    <w:p w14:paraId="0FCE244F" w14:textId="77777777" w:rsidR="00713E41" w:rsidRPr="00713E41" w:rsidRDefault="00713E41" w:rsidP="00713E41">
      <w:pPr>
        <w:spacing w:after="0" w:line="240" w:lineRule="auto"/>
        <w:ind w:firstLine="709"/>
        <w:jc w:val="both"/>
        <w:rPr>
          <w:rFonts w:eastAsia="Times New Roman" w:cs="Times New Roman"/>
          <w:kern w:val="0"/>
          <w:sz w:val="24"/>
          <w:szCs w:val="24"/>
          <w14:ligatures w14:val="none"/>
        </w:rPr>
      </w:pPr>
      <w:r w:rsidRPr="00713E41">
        <w:rPr>
          <w:rFonts w:eastAsia="Times New Roman" w:cs="Times New Roman"/>
          <w:kern w:val="0"/>
          <w:sz w:val="24"/>
          <w:szCs w:val="24"/>
          <w14:ligatures w14:val="none"/>
        </w:rPr>
        <w:t>Определяются способ и периодичность измерения эффективности предлагаемого нормативного акта. </w:t>
      </w:r>
    </w:p>
    <w:p w14:paraId="6BAA73A7" w14:textId="77777777" w:rsidR="00F12C76" w:rsidRPr="00713E41" w:rsidRDefault="00F12C76" w:rsidP="00713E41">
      <w:pPr>
        <w:spacing w:after="0" w:line="240" w:lineRule="auto"/>
        <w:ind w:firstLine="709"/>
        <w:jc w:val="both"/>
        <w:rPr>
          <w:rFonts w:cs="Times New Roman"/>
          <w:sz w:val="24"/>
          <w:szCs w:val="24"/>
        </w:rPr>
      </w:pPr>
    </w:p>
    <w:sectPr w:rsidR="00F12C76" w:rsidRPr="00713E41" w:rsidSect="00EE75EA">
      <w:pgSz w:w="11906" w:h="16838" w:code="9"/>
      <w:pgMar w:top="709"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06977"/>
    <w:multiLevelType w:val="hybridMultilevel"/>
    <w:tmpl w:val="FFFFFFFF"/>
    <w:lvl w:ilvl="0" w:tplc="04190011">
      <w:start w:val="1"/>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4304E57"/>
    <w:multiLevelType w:val="hybridMultilevel"/>
    <w:tmpl w:val="FFFFFFFF"/>
    <w:lvl w:ilvl="0" w:tplc="8870C21C">
      <w:start w:val="1"/>
      <w:numFmt w:val="decimal"/>
      <w:lvlText w:val="%1."/>
      <w:lvlJc w:val="left"/>
      <w:pPr>
        <w:ind w:left="786" w:hanging="360"/>
      </w:pPr>
      <w:rPr>
        <w:rFonts w:ascii="Times New Roman" w:eastAsia="Times New Roman" w:hAnsi="Times New Roman" w:cs="Times New Roman"/>
        <w:sz w:val="28"/>
        <w:szCs w:val="28"/>
      </w:rPr>
    </w:lvl>
    <w:lvl w:ilvl="1" w:tplc="0FC2F98A">
      <w:start w:val="1"/>
      <w:numFmt w:val="lowerLetter"/>
      <w:lvlText w:val="%2."/>
      <w:lvlJc w:val="left"/>
      <w:pPr>
        <w:ind w:left="1440" w:hanging="360"/>
      </w:pPr>
      <w:rPr>
        <w:rFonts w:cs="Times New Roman"/>
      </w:rPr>
    </w:lvl>
    <w:lvl w:ilvl="2" w:tplc="CB50561A">
      <w:start w:val="1"/>
      <w:numFmt w:val="lowerRoman"/>
      <w:lvlText w:val="%3."/>
      <w:lvlJc w:val="right"/>
      <w:pPr>
        <w:ind w:left="2160" w:hanging="360"/>
      </w:pPr>
      <w:rPr>
        <w:rFonts w:cs="Times New Roman"/>
      </w:rPr>
    </w:lvl>
    <w:lvl w:ilvl="3" w:tplc="89FAD8D0">
      <w:start w:val="1"/>
      <w:numFmt w:val="decimal"/>
      <w:lvlText w:val="%4."/>
      <w:lvlJc w:val="left"/>
      <w:pPr>
        <w:ind w:left="2880" w:hanging="360"/>
      </w:pPr>
      <w:rPr>
        <w:rFonts w:cs="Times New Roman"/>
      </w:rPr>
    </w:lvl>
    <w:lvl w:ilvl="4" w:tplc="37E48CA0">
      <w:start w:val="1"/>
      <w:numFmt w:val="lowerLetter"/>
      <w:lvlText w:val="%5."/>
      <w:lvlJc w:val="left"/>
      <w:pPr>
        <w:ind w:left="3600" w:hanging="360"/>
      </w:pPr>
      <w:rPr>
        <w:rFonts w:cs="Times New Roman"/>
      </w:rPr>
    </w:lvl>
    <w:lvl w:ilvl="5" w:tplc="78A84B4A">
      <w:start w:val="1"/>
      <w:numFmt w:val="lowerRoman"/>
      <w:lvlText w:val="%6."/>
      <w:lvlJc w:val="right"/>
      <w:pPr>
        <w:ind w:left="4320" w:hanging="360"/>
      </w:pPr>
      <w:rPr>
        <w:rFonts w:cs="Times New Roman"/>
      </w:rPr>
    </w:lvl>
    <w:lvl w:ilvl="6" w:tplc="A680037E">
      <w:start w:val="1"/>
      <w:numFmt w:val="decimal"/>
      <w:lvlText w:val="%7."/>
      <w:lvlJc w:val="left"/>
      <w:pPr>
        <w:ind w:left="5040" w:hanging="360"/>
      </w:pPr>
      <w:rPr>
        <w:rFonts w:cs="Times New Roman"/>
      </w:rPr>
    </w:lvl>
    <w:lvl w:ilvl="7" w:tplc="399EDEBE">
      <w:start w:val="1"/>
      <w:numFmt w:val="lowerLetter"/>
      <w:lvlText w:val="%8."/>
      <w:lvlJc w:val="left"/>
      <w:pPr>
        <w:ind w:left="5760" w:hanging="360"/>
      </w:pPr>
      <w:rPr>
        <w:rFonts w:cs="Times New Roman"/>
      </w:rPr>
    </w:lvl>
    <w:lvl w:ilvl="8" w:tplc="9B406554">
      <w:start w:val="1"/>
      <w:numFmt w:val="lowerRoman"/>
      <w:lvlText w:val="%9."/>
      <w:lvlJc w:val="right"/>
      <w:pPr>
        <w:ind w:left="6480" w:hanging="360"/>
      </w:pPr>
      <w:rPr>
        <w:rFonts w:cs="Times New Roman"/>
      </w:rPr>
    </w:lvl>
  </w:abstractNum>
  <w:abstractNum w:abstractNumId="2" w15:restartNumberingAfterBreak="0">
    <w:nsid w:val="51CC3A4A"/>
    <w:multiLevelType w:val="hybridMultilevel"/>
    <w:tmpl w:val="FFFFFFFF"/>
    <w:lvl w:ilvl="0" w:tplc="E43A2EE8">
      <w:start w:val="1"/>
      <w:numFmt w:val="decimal"/>
      <w:lvlText w:val="(%1)"/>
      <w:lvlJc w:val="left"/>
      <w:pPr>
        <w:ind w:left="780" w:hanging="420"/>
      </w:pPr>
      <w:rPr>
        <w:rFonts w:cs="Times New Roman"/>
      </w:rPr>
    </w:lvl>
    <w:lvl w:ilvl="1" w:tplc="F5348220">
      <w:start w:val="1"/>
      <w:numFmt w:val="lowerLetter"/>
      <w:lvlText w:val="%2."/>
      <w:lvlJc w:val="left"/>
      <w:pPr>
        <w:ind w:left="1440" w:hanging="360"/>
      </w:pPr>
      <w:rPr>
        <w:rFonts w:cs="Times New Roman"/>
      </w:rPr>
    </w:lvl>
    <w:lvl w:ilvl="2" w:tplc="AA04C7E2">
      <w:start w:val="1"/>
      <w:numFmt w:val="lowerRoman"/>
      <w:lvlText w:val="%3."/>
      <w:lvlJc w:val="right"/>
      <w:pPr>
        <w:ind w:left="2160" w:hanging="360"/>
      </w:pPr>
      <w:rPr>
        <w:rFonts w:cs="Times New Roman"/>
      </w:rPr>
    </w:lvl>
    <w:lvl w:ilvl="3" w:tplc="AD0C4808">
      <w:start w:val="1"/>
      <w:numFmt w:val="decimal"/>
      <w:lvlText w:val="%4."/>
      <w:lvlJc w:val="left"/>
      <w:pPr>
        <w:ind w:left="2880" w:hanging="360"/>
      </w:pPr>
      <w:rPr>
        <w:rFonts w:cs="Times New Roman"/>
      </w:rPr>
    </w:lvl>
    <w:lvl w:ilvl="4" w:tplc="BF467980">
      <w:start w:val="1"/>
      <w:numFmt w:val="lowerLetter"/>
      <w:lvlText w:val="%5."/>
      <w:lvlJc w:val="left"/>
      <w:pPr>
        <w:ind w:left="3600" w:hanging="360"/>
      </w:pPr>
      <w:rPr>
        <w:rFonts w:cs="Times New Roman"/>
      </w:rPr>
    </w:lvl>
    <w:lvl w:ilvl="5" w:tplc="A98C0B64">
      <w:start w:val="1"/>
      <w:numFmt w:val="lowerRoman"/>
      <w:lvlText w:val="%6."/>
      <w:lvlJc w:val="right"/>
      <w:pPr>
        <w:ind w:left="4320" w:hanging="360"/>
      </w:pPr>
      <w:rPr>
        <w:rFonts w:cs="Times New Roman"/>
      </w:rPr>
    </w:lvl>
    <w:lvl w:ilvl="6" w:tplc="60503956">
      <w:start w:val="1"/>
      <w:numFmt w:val="decimal"/>
      <w:lvlText w:val="%7."/>
      <w:lvlJc w:val="left"/>
      <w:pPr>
        <w:ind w:left="5040" w:hanging="360"/>
      </w:pPr>
      <w:rPr>
        <w:rFonts w:cs="Times New Roman"/>
      </w:rPr>
    </w:lvl>
    <w:lvl w:ilvl="7" w:tplc="F9026FE2">
      <w:start w:val="1"/>
      <w:numFmt w:val="lowerLetter"/>
      <w:lvlText w:val="%8."/>
      <w:lvlJc w:val="left"/>
      <w:pPr>
        <w:ind w:left="5760" w:hanging="360"/>
      </w:pPr>
      <w:rPr>
        <w:rFonts w:cs="Times New Roman"/>
      </w:rPr>
    </w:lvl>
    <w:lvl w:ilvl="8" w:tplc="8DB02F18">
      <w:start w:val="1"/>
      <w:numFmt w:val="lowerRoman"/>
      <w:lvlText w:val="%9."/>
      <w:lvlJc w:val="right"/>
      <w:pPr>
        <w:ind w:left="6480" w:hanging="360"/>
      </w:pPr>
      <w:rPr>
        <w:rFonts w:cs="Times New Roman"/>
      </w:rPr>
    </w:lvl>
  </w:abstractNum>
  <w:abstractNum w:abstractNumId="3" w15:restartNumberingAfterBreak="0">
    <w:nsid w:val="62C44CBF"/>
    <w:multiLevelType w:val="hybridMultilevel"/>
    <w:tmpl w:val="FFFFFFFF"/>
    <w:lvl w:ilvl="0" w:tplc="5D70EFC8">
      <w:start w:val="1"/>
      <w:numFmt w:val="lowerLetter"/>
      <w:lvlText w:val="%1)"/>
      <w:lvlJc w:val="left"/>
      <w:pPr>
        <w:ind w:left="720" w:hanging="360"/>
      </w:pPr>
      <w:rPr>
        <w:rFonts w:cs="Times New Roman"/>
        <w:sz w:val="28"/>
        <w:szCs w:val="28"/>
      </w:rPr>
    </w:lvl>
    <w:lvl w:ilvl="1" w:tplc="78E4534E">
      <w:start w:val="1"/>
      <w:numFmt w:val="lowerLetter"/>
      <w:lvlText w:val="%2."/>
      <w:lvlJc w:val="left"/>
      <w:pPr>
        <w:ind w:left="1440" w:hanging="360"/>
      </w:pPr>
      <w:rPr>
        <w:rFonts w:cs="Times New Roman"/>
      </w:rPr>
    </w:lvl>
    <w:lvl w:ilvl="2" w:tplc="55A061C8">
      <w:start w:val="1"/>
      <w:numFmt w:val="lowerRoman"/>
      <w:lvlText w:val="%3."/>
      <w:lvlJc w:val="right"/>
      <w:pPr>
        <w:ind w:left="2160" w:hanging="360"/>
      </w:pPr>
      <w:rPr>
        <w:rFonts w:cs="Times New Roman"/>
      </w:rPr>
    </w:lvl>
    <w:lvl w:ilvl="3" w:tplc="C0725F84">
      <w:start w:val="1"/>
      <w:numFmt w:val="decimal"/>
      <w:lvlText w:val="%4."/>
      <w:lvlJc w:val="left"/>
      <w:pPr>
        <w:ind w:left="2880" w:hanging="360"/>
      </w:pPr>
      <w:rPr>
        <w:rFonts w:cs="Times New Roman"/>
      </w:rPr>
    </w:lvl>
    <w:lvl w:ilvl="4" w:tplc="DBE0CCDA">
      <w:start w:val="1"/>
      <w:numFmt w:val="lowerLetter"/>
      <w:lvlText w:val="%5."/>
      <w:lvlJc w:val="left"/>
      <w:pPr>
        <w:ind w:left="3600" w:hanging="360"/>
      </w:pPr>
      <w:rPr>
        <w:rFonts w:cs="Times New Roman"/>
      </w:rPr>
    </w:lvl>
    <w:lvl w:ilvl="5" w:tplc="5D865098">
      <w:start w:val="1"/>
      <w:numFmt w:val="lowerRoman"/>
      <w:lvlText w:val="%6."/>
      <w:lvlJc w:val="right"/>
      <w:pPr>
        <w:ind w:left="4320" w:hanging="360"/>
      </w:pPr>
      <w:rPr>
        <w:rFonts w:cs="Times New Roman"/>
      </w:rPr>
    </w:lvl>
    <w:lvl w:ilvl="6" w:tplc="3FFE4BEC">
      <w:start w:val="1"/>
      <w:numFmt w:val="decimal"/>
      <w:lvlText w:val="%7."/>
      <w:lvlJc w:val="left"/>
      <w:pPr>
        <w:ind w:left="5040" w:hanging="360"/>
      </w:pPr>
      <w:rPr>
        <w:rFonts w:cs="Times New Roman"/>
      </w:rPr>
    </w:lvl>
    <w:lvl w:ilvl="7" w:tplc="3508F12A">
      <w:start w:val="1"/>
      <w:numFmt w:val="lowerLetter"/>
      <w:lvlText w:val="%8."/>
      <w:lvlJc w:val="left"/>
      <w:pPr>
        <w:ind w:left="5760" w:hanging="360"/>
      </w:pPr>
      <w:rPr>
        <w:rFonts w:cs="Times New Roman"/>
      </w:rPr>
    </w:lvl>
    <w:lvl w:ilvl="8" w:tplc="594E9676">
      <w:start w:val="1"/>
      <w:numFmt w:val="lowerRoman"/>
      <w:lvlText w:val="%9."/>
      <w:lvlJc w:val="right"/>
      <w:pPr>
        <w:ind w:left="6480" w:hanging="360"/>
      </w:pPr>
      <w:rPr>
        <w:rFonts w:cs="Times New Roman"/>
      </w:rPr>
    </w:lvl>
  </w:abstractNum>
  <w:num w:numId="1" w16cid:durableId="1046179518">
    <w:abstractNumId w:val="1"/>
  </w:num>
  <w:num w:numId="2" w16cid:durableId="747195359">
    <w:abstractNumId w:val="3"/>
  </w:num>
  <w:num w:numId="3" w16cid:durableId="1548370172">
    <w:abstractNumId w:val="2"/>
  </w:num>
  <w:num w:numId="4" w16cid:durableId="1248658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E41"/>
    <w:rsid w:val="006C0B77"/>
    <w:rsid w:val="00713E41"/>
    <w:rsid w:val="008242FF"/>
    <w:rsid w:val="00870751"/>
    <w:rsid w:val="00922C48"/>
    <w:rsid w:val="00B915B7"/>
    <w:rsid w:val="00EA59DF"/>
    <w:rsid w:val="00EE4070"/>
    <w:rsid w:val="00EE75EA"/>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64739"/>
  <w15:chartTrackingRefBased/>
  <w15:docId w15:val="{F3637184-8450-41EA-89B2-8B547F01B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5B7"/>
    <w:rPr>
      <w:rFonts w:ascii="Times New Roman" w:hAnsi="Times New Roman"/>
      <w:sz w:val="28"/>
    </w:rPr>
  </w:style>
  <w:style w:type="paragraph" w:styleId="Titlu1">
    <w:name w:val="heading 1"/>
    <w:basedOn w:val="Normal"/>
    <w:next w:val="Normal"/>
    <w:link w:val="Titlu1Caracter"/>
    <w:uiPriority w:val="9"/>
    <w:qFormat/>
    <w:rsid w:val="00713E4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713E4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713E41"/>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Titlu4">
    <w:name w:val="heading 4"/>
    <w:basedOn w:val="Normal"/>
    <w:next w:val="Normal"/>
    <w:link w:val="Titlu4Caracter"/>
    <w:uiPriority w:val="9"/>
    <w:semiHidden/>
    <w:unhideWhenUsed/>
    <w:qFormat/>
    <w:rsid w:val="00713E4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lu5">
    <w:name w:val="heading 5"/>
    <w:basedOn w:val="Normal"/>
    <w:next w:val="Normal"/>
    <w:link w:val="Titlu5Caracter"/>
    <w:uiPriority w:val="9"/>
    <w:semiHidden/>
    <w:unhideWhenUsed/>
    <w:qFormat/>
    <w:rsid w:val="00713E41"/>
    <w:pPr>
      <w:keepNext/>
      <w:keepLines/>
      <w:spacing w:before="80" w:after="40"/>
      <w:outlineLvl w:val="4"/>
    </w:pPr>
    <w:rPr>
      <w:rFonts w:asciiTheme="minorHAnsi" w:eastAsiaTheme="majorEastAsia" w:hAnsiTheme="minorHAnsi" w:cstheme="majorBidi"/>
      <w:color w:val="2F5496" w:themeColor="accent1" w:themeShade="BF"/>
    </w:rPr>
  </w:style>
  <w:style w:type="paragraph" w:styleId="Titlu6">
    <w:name w:val="heading 6"/>
    <w:basedOn w:val="Normal"/>
    <w:next w:val="Normal"/>
    <w:link w:val="Titlu6Caracter"/>
    <w:uiPriority w:val="9"/>
    <w:semiHidden/>
    <w:unhideWhenUsed/>
    <w:qFormat/>
    <w:rsid w:val="00713E41"/>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lu7">
    <w:name w:val="heading 7"/>
    <w:basedOn w:val="Normal"/>
    <w:next w:val="Normal"/>
    <w:link w:val="Titlu7Caracter"/>
    <w:uiPriority w:val="9"/>
    <w:semiHidden/>
    <w:unhideWhenUsed/>
    <w:qFormat/>
    <w:rsid w:val="00713E41"/>
    <w:pPr>
      <w:keepNext/>
      <w:keepLines/>
      <w:spacing w:before="40" w:after="0"/>
      <w:outlineLvl w:val="6"/>
    </w:pPr>
    <w:rPr>
      <w:rFonts w:asciiTheme="minorHAnsi" w:eastAsiaTheme="majorEastAsia" w:hAnsiTheme="minorHAnsi" w:cstheme="majorBidi"/>
      <w:color w:val="595959" w:themeColor="text1" w:themeTint="A6"/>
    </w:rPr>
  </w:style>
  <w:style w:type="paragraph" w:styleId="Titlu8">
    <w:name w:val="heading 8"/>
    <w:basedOn w:val="Normal"/>
    <w:next w:val="Normal"/>
    <w:link w:val="Titlu8Caracter"/>
    <w:uiPriority w:val="9"/>
    <w:semiHidden/>
    <w:unhideWhenUsed/>
    <w:qFormat/>
    <w:rsid w:val="00713E41"/>
    <w:pPr>
      <w:keepNext/>
      <w:keepLines/>
      <w:spacing w:after="0"/>
      <w:outlineLvl w:val="7"/>
    </w:pPr>
    <w:rPr>
      <w:rFonts w:asciiTheme="minorHAnsi" w:eastAsiaTheme="majorEastAsia" w:hAnsiTheme="minorHAnsi" w:cstheme="majorBidi"/>
      <w:i/>
      <w:iCs/>
      <w:color w:val="272727" w:themeColor="text1" w:themeTint="D8"/>
    </w:rPr>
  </w:style>
  <w:style w:type="paragraph" w:styleId="Titlu9">
    <w:name w:val="heading 9"/>
    <w:basedOn w:val="Normal"/>
    <w:next w:val="Normal"/>
    <w:link w:val="Titlu9Caracter"/>
    <w:uiPriority w:val="9"/>
    <w:semiHidden/>
    <w:unhideWhenUsed/>
    <w:qFormat/>
    <w:rsid w:val="00713E41"/>
    <w:pPr>
      <w:keepNext/>
      <w:keepLines/>
      <w:spacing w:after="0"/>
      <w:outlineLvl w:val="8"/>
    </w:pPr>
    <w:rPr>
      <w:rFonts w:asciiTheme="minorHAnsi" w:eastAsiaTheme="majorEastAsia" w:hAnsiTheme="minorHAnsi"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13E41"/>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713E41"/>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713E41"/>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713E41"/>
    <w:rPr>
      <w:rFonts w:eastAsiaTheme="majorEastAsia" w:cstheme="majorBidi"/>
      <w:i/>
      <w:iCs/>
      <w:color w:val="2F5496" w:themeColor="accent1" w:themeShade="BF"/>
      <w:sz w:val="28"/>
    </w:rPr>
  </w:style>
  <w:style w:type="character" w:customStyle="1" w:styleId="Titlu5Caracter">
    <w:name w:val="Titlu 5 Caracter"/>
    <w:basedOn w:val="Fontdeparagrafimplicit"/>
    <w:link w:val="Titlu5"/>
    <w:uiPriority w:val="9"/>
    <w:semiHidden/>
    <w:rsid w:val="00713E41"/>
    <w:rPr>
      <w:rFonts w:eastAsiaTheme="majorEastAsia" w:cstheme="majorBidi"/>
      <w:color w:val="2F5496" w:themeColor="accent1" w:themeShade="BF"/>
      <w:sz w:val="28"/>
    </w:rPr>
  </w:style>
  <w:style w:type="character" w:customStyle="1" w:styleId="Titlu6Caracter">
    <w:name w:val="Titlu 6 Caracter"/>
    <w:basedOn w:val="Fontdeparagrafimplicit"/>
    <w:link w:val="Titlu6"/>
    <w:uiPriority w:val="9"/>
    <w:semiHidden/>
    <w:rsid w:val="00713E41"/>
    <w:rPr>
      <w:rFonts w:eastAsiaTheme="majorEastAsia" w:cstheme="majorBidi"/>
      <w:i/>
      <w:iCs/>
      <w:color w:val="595959" w:themeColor="text1" w:themeTint="A6"/>
      <w:sz w:val="28"/>
    </w:rPr>
  </w:style>
  <w:style w:type="character" w:customStyle="1" w:styleId="Titlu7Caracter">
    <w:name w:val="Titlu 7 Caracter"/>
    <w:basedOn w:val="Fontdeparagrafimplicit"/>
    <w:link w:val="Titlu7"/>
    <w:uiPriority w:val="9"/>
    <w:semiHidden/>
    <w:rsid w:val="00713E41"/>
    <w:rPr>
      <w:rFonts w:eastAsiaTheme="majorEastAsia" w:cstheme="majorBidi"/>
      <w:color w:val="595959" w:themeColor="text1" w:themeTint="A6"/>
      <w:sz w:val="28"/>
    </w:rPr>
  </w:style>
  <w:style w:type="character" w:customStyle="1" w:styleId="Titlu8Caracter">
    <w:name w:val="Titlu 8 Caracter"/>
    <w:basedOn w:val="Fontdeparagrafimplicit"/>
    <w:link w:val="Titlu8"/>
    <w:uiPriority w:val="9"/>
    <w:semiHidden/>
    <w:rsid w:val="00713E41"/>
    <w:rPr>
      <w:rFonts w:eastAsiaTheme="majorEastAsia" w:cstheme="majorBidi"/>
      <w:i/>
      <w:iCs/>
      <w:color w:val="272727" w:themeColor="text1" w:themeTint="D8"/>
      <w:sz w:val="28"/>
    </w:rPr>
  </w:style>
  <w:style w:type="character" w:customStyle="1" w:styleId="Titlu9Caracter">
    <w:name w:val="Titlu 9 Caracter"/>
    <w:basedOn w:val="Fontdeparagrafimplicit"/>
    <w:link w:val="Titlu9"/>
    <w:uiPriority w:val="9"/>
    <w:semiHidden/>
    <w:rsid w:val="00713E41"/>
    <w:rPr>
      <w:rFonts w:eastAsiaTheme="majorEastAsia" w:cstheme="majorBidi"/>
      <w:color w:val="272727" w:themeColor="text1" w:themeTint="D8"/>
      <w:sz w:val="28"/>
    </w:rPr>
  </w:style>
  <w:style w:type="paragraph" w:styleId="Titlu">
    <w:name w:val="Title"/>
    <w:basedOn w:val="Normal"/>
    <w:next w:val="Normal"/>
    <w:link w:val="TitluCaracter"/>
    <w:uiPriority w:val="10"/>
    <w:qFormat/>
    <w:rsid w:val="00713E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13E41"/>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713E41"/>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uCaracter">
    <w:name w:val="Subtitlu Caracter"/>
    <w:basedOn w:val="Fontdeparagrafimplicit"/>
    <w:link w:val="Subtitlu"/>
    <w:uiPriority w:val="11"/>
    <w:rsid w:val="00713E41"/>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713E41"/>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713E41"/>
    <w:rPr>
      <w:rFonts w:ascii="Times New Roman" w:hAnsi="Times New Roman"/>
      <w:i/>
      <w:iCs/>
      <w:color w:val="404040" w:themeColor="text1" w:themeTint="BF"/>
      <w:sz w:val="28"/>
    </w:rPr>
  </w:style>
  <w:style w:type="paragraph" w:styleId="Listparagraf">
    <w:name w:val="List Paragraph"/>
    <w:aliases w:val="Scriptoria bullet points,List Paragraph 1,Bullets,List Paragraph (numbered (a)),Numbered Paragraph,Main numbered paragraph,Akapit z listą BS,Lettre d'introduction,List Paragraph1,List Paragraph11,Bullet Points,Liste Paragraf,Listenabsatz"/>
    <w:basedOn w:val="Normal"/>
    <w:link w:val="ListparagrafCaracter"/>
    <w:uiPriority w:val="34"/>
    <w:qFormat/>
    <w:rsid w:val="00713E41"/>
    <w:pPr>
      <w:ind w:left="720"/>
      <w:contextualSpacing/>
    </w:pPr>
  </w:style>
  <w:style w:type="character" w:styleId="Accentuareintens">
    <w:name w:val="Intense Emphasis"/>
    <w:basedOn w:val="Fontdeparagrafimplicit"/>
    <w:uiPriority w:val="21"/>
    <w:qFormat/>
    <w:rsid w:val="00713E41"/>
    <w:rPr>
      <w:i/>
      <w:iCs/>
      <w:color w:val="2F5496" w:themeColor="accent1" w:themeShade="BF"/>
    </w:rPr>
  </w:style>
  <w:style w:type="paragraph" w:styleId="Citatintens">
    <w:name w:val="Intense Quote"/>
    <w:basedOn w:val="Normal"/>
    <w:next w:val="Normal"/>
    <w:link w:val="CitatintensCaracter"/>
    <w:uiPriority w:val="30"/>
    <w:qFormat/>
    <w:rsid w:val="00713E4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713E41"/>
    <w:rPr>
      <w:rFonts w:ascii="Times New Roman" w:hAnsi="Times New Roman"/>
      <w:i/>
      <w:iCs/>
      <w:color w:val="2F5496" w:themeColor="accent1" w:themeShade="BF"/>
      <w:sz w:val="28"/>
    </w:rPr>
  </w:style>
  <w:style w:type="character" w:styleId="Referireintens">
    <w:name w:val="Intense Reference"/>
    <w:basedOn w:val="Fontdeparagrafimplicit"/>
    <w:uiPriority w:val="32"/>
    <w:qFormat/>
    <w:rsid w:val="00713E41"/>
    <w:rPr>
      <w:b/>
      <w:bCs/>
      <w:smallCaps/>
      <w:color w:val="2F5496" w:themeColor="accent1" w:themeShade="BF"/>
      <w:spacing w:val="5"/>
    </w:rPr>
  </w:style>
  <w:style w:type="numbering" w:customStyle="1" w:styleId="FrListare1">
    <w:name w:val="Fără Listare1"/>
    <w:next w:val="FrListare"/>
    <w:uiPriority w:val="99"/>
    <w:semiHidden/>
    <w:unhideWhenUsed/>
    <w:rsid w:val="00713E41"/>
  </w:style>
  <w:style w:type="character" w:customStyle="1" w:styleId="ListparagrafCaracter">
    <w:name w:val="Listă paragraf Caracter"/>
    <w:aliases w:val="Scriptoria bullet points Caracter,List Paragraph 1 Caracter,Bullets Caracter,List Paragraph (numbered (a)) Caracter,Numbered Paragraph Caracter,Main numbered paragraph Caracter,Akapit z listą BS Caracter,List Paragraph1 Caracter"/>
    <w:link w:val="Listparagraf"/>
    <w:uiPriority w:val="34"/>
    <w:locked/>
    <w:rsid w:val="00713E41"/>
    <w:rPr>
      <w:rFonts w:ascii="Times New Roman" w:hAnsi="Times New Roman"/>
      <w:sz w:val="28"/>
    </w:rPr>
  </w:style>
  <w:style w:type="table" w:styleId="Tabelgril">
    <w:name w:val="Table Grid"/>
    <w:basedOn w:val="TabelNormal"/>
    <w:uiPriority w:val="39"/>
    <w:rsid w:val="00713E41"/>
    <w:pPr>
      <w:spacing w:after="0" w:line="240" w:lineRule="auto"/>
      <w:ind w:firstLine="709"/>
      <w:jc w:val="both"/>
    </w:pPr>
    <w:rPr>
      <w:rFonts w:ascii="Calibri" w:eastAsia="Times New Roman"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obust">
    <w:name w:val="Strong"/>
    <w:basedOn w:val="Fontdeparagrafimplicit"/>
    <w:uiPriority w:val="22"/>
    <w:qFormat/>
    <w:rsid w:val="00713E41"/>
    <w:rPr>
      <w:rFonts w:cs="Times New Roman"/>
      <w:b/>
      <w:bCs/>
    </w:rPr>
  </w:style>
  <w:style w:type="paragraph" w:styleId="Frspaiere">
    <w:name w:val="No Spacing"/>
    <w:uiPriority w:val="1"/>
    <w:qFormat/>
    <w:rsid w:val="00713E41"/>
    <w:pPr>
      <w:spacing w:after="0" w:line="240" w:lineRule="auto"/>
    </w:pPr>
    <w:rPr>
      <w:rFonts w:ascii="Times New Roman" w:eastAsia="Times New Roman" w:hAnsi="Times New Roman" w:cs="Times New Roman"/>
      <w:kern w:val="0"/>
      <w:sz w:val="28"/>
      <w:szCs w:val="28"/>
      <w:lang w:val="ro-RO"/>
      <w14:ligatures w14:val="none"/>
    </w:rPr>
  </w:style>
  <w:style w:type="paragraph" w:styleId="Antet">
    <w:name w:val="header"/>
    <w:basedOn w:val="Normal"/>
    <w:link w:val="AntetCaracter"/>
    <w:uiPriority w:val="99"/>
    <w:unhideWhenUsed/>
    <w:rsid w:val="00713E41"/>
    <w:pPr>
      <w:tabs>
        <w:tab w:val="center" w:pos="4680"/>
        <w:tab w:val="right" w:pos="9360"/>
      </w:tabs>
      <w:spacing w:after="0" w:line="240" w:lineRule="auto"/>
    </w:pPr>
    <w:rPr>
      <w:rFonts w:eastAsia="Times New Roman" w:cs="Times New Roman"/>
      <w:kern w:val="0"/>
      <w:szCs w:val="28"/>
      <w:lang w:val="ro-RO"/>
      <w14:ligatures w14:val="none"/>
    </w:rPr>
  </w:style>
  <w:style w:type="character" w:customStyle="1" w:styleId="AntetCaracter">
    <w:name w:val="Antet Caracter"/>
    <w:basedOn w:val="Fontdeparagrafimplicit"/>
    <w:link w:val="Antet"/>
    <w:uiPriority w:val="99"/>
    <w:rsid w:val="00713E41"/>
    <w:rPr>
      <w:rFonts w:ascii="Times New Roman" w:eastAsia="Times New Roman" w:hAnsi="Times New Roman" w:cs="Times New Roman"/>
      <w:kern w:val="0"/>
      <w:sz w:val="28"/>
      <w:szCs w:val="28"/>
      <w:lang w:val="ro-RO"/>
      <w14:ligatures w14:val="none"/>
    </w:rPr>
  </w:style>
  <w:style w:type="paragraph" w:styleId="Subsol">
    <w:name w:val="footer"/>
    <w:basedOn w:val="Normal"/>
    <w:link w:val="SubsolCaracter"/>
    <w:uiPriority w:val="99"/>
    <w:unhideWhenUsed/>
    <w:rsid w:val="00713E41"/>
    <w:pPr>
      <w:tabs>
        <w:tab w:val="center" w:pos="4680"/>
        <w:tab w:val="right" w:pos="9360"/>
      </w:tabs>
      <w:spacing w:after="0" w:line="240" w:lineRule="auto"/>
    </w:pPr>
    <w:rPr>
      <w:rFonts w:eastAsia="Times New Roman" w:cs="Times New Roman"/>
      <w:kern w:val="0"/>
      <w:szCs w:val="28"/>
      <w:lang w:val="ro-RO"/>
      <w14:ligatures w14:val="none"/>
    </w:rPr>
  </w:style>
  <w:style w:type="character" w:customStyle="1" w:styleId="SubsolCaracter">
    <w:name w:val="Subsol Caracter"/>
    <w:basedOn w:val="Fontdeparagrafimplicit"/>
    <w:link w:val="Subsol"/>
    <w:uiPriority w:val="99"/>
    <w:rsid w:val="00713E41"/>
    <w:rPr>
      <w:rFonts w:ascii="Times New Roman" w:eastAsia="Times New Roman" w:hAnsi="Times New Roman" w:cs="Times New Roman"/>
      <w:kern w:val="0"/>
      <w:sz w:val="28"/>
      <w:szCs w:val="28"/>
      <w:lang w:val="ro-RO"/>
      <w14:ligatures w14:val="none"/>
    </w:rPr>
  </w:style>
  <w:style w:type="character" w:styleId="Referincomentariu">
    <w:name w:val="annotation reference"/>
    <w:basedOn w:val="Fontdeparagrafimplicit"/>
    <w:uiPriority w:val="99"/>
    <w:semiHidden/>
    <w:unhideWhenUsed/>
    <w:rsid w:val="00713E41"/>
    <w:rPr>
      <w:rFonts w:cs="Times New Roman"/>
      <w:sz w:val="16"/>
      <w:szCs w:val="16"/>
    </w:rPr>
  </w:style>
  <w:style w:type="paragraph" w:styleId="Textcomentariu">
    <w:name w:val="annotation text"/>
    <w:basedOn w:val="Normal"/>
    <w:link w:val="TextcomentariuCaracter"/>
    <w:uiPriority w:val="99"/>
    <w:semiHidden/>
    <w:unhideWhenUsed/>
    <w:rsid w:val="00713E41"/>
    <w:pPr>
      <w:spacing w:after="200" w:line="240" w:lineRule="auto"/>
    </w:pPr>
    <w:rPr>
      <w:rFonts w:eastAsia="Times New Roman" w:cs="Times New Roman"/>
      <w:kern w:val="0"/>
      <w:sz w:val="20"/>
      <w:szCs w:val="20"/>
      <w:lang w:val="ro-RO"/>
      <w14:ligatures w14:val="none"/>
    </w:rPr>
  </w:style>
  <w:style w:type="character" w:customStyle="1" w:styleId="TextcomentariuCaracter">
    <w:name w:val="Text comentariu Caracter"/>
    <w:basedOn w:val="Fontdeparagrafimplicit"/>
    <w:link w:val="Textcomentariu"/>
    <w:uiPriority w:val="99"/>
    <w:semiHidden/>
    <w:rsid w:val="00713E41"/>
    <w:rPr>
      <w:rFonts w:ascii="Times New Roman" w:eastAsia="Times New Roman" w:hAnsi="Times New Roman" w:cs="Times New Roman"/>
      <w:kern w:val="0"/>
      <w:sz w:val="20"/>
      <w:szCs w:val="20"/>
      <w:lang w:val="ro-RO"/>
      <w14:ligatures w14:val="none"/>
    </w:rPr>
  </w:style>
  <w:style w:type="paragraph" w:styleId="SubiectComentariu">
    <w:name w:val="annotation subject"/>
    <w:basedOn w:val="Textcomentariu"/>
    <w:next w:val="Textcomentariu"/>
    <w:link w:val="SubiectComentariuCaracter"/>
    <w:uiPriority w:val="99"/>
    <w:semiHidden/>
    <w:unhideWhenUsed/>
    <w:rsid w:val="00713E41"/>
    <w:rPr>
      <w:b/>
      <w:bCs/>
    </w:rPr>
  </w:style>
  <w:style w:type="character" w:customStyle="1" w:styleId="SubiectComentariuCaracter">
    <w:name w:val="Subiect Comentariu Caracter"/>
    <w:basedOn w:val="TextcomentariuCaracter"/>
    <w:link w:val="SubiectComentariu"/>
    <w:uiPriority w:val="99"/>
    <w:semiHidden/>
    <w:rsid w:val="00713E41"/>
    <w:rPr>
      <w:rFonts w:ascii="Times New Roman" w:eastAsia="Times New Roman" w:hAnsi="Times New Roman" w:cs="Times New Roman"/>
      <w:b/>
      <w:bCs/>
      <w:kern w:val="0"/>
      <w:sz w:val="20"/>
      <w:szCs w:val="20"/>
      <w:lang w:val="ro-RO"/>
      <w14:ligatures w14:val="none"/>
    </w:rPr>
  </w:style>
  <w:style w:type="paragraph" w:styleId="Revizuire">
    <w:name w:val="Revision"/>
    <w:hidden/>
    <w:uiPriority w:val="99"/>
    <w:semiHidden/>
    <w:rsid w:val="00713E41"/>
    <w:pPr>
      <w:spacing w:after="0" w:line="240" w:lineRule="auto"/>
    </w:pPr>
    <w:rPr>
      <w:rFonts w:ascii="Times New Roman" w:eastAsia="Times New Roman" w:hAnsi="Times New Roman" w:cs="Times New Roman"/>
      <w:kern w:val="0"/>
      <w:sz w:val="28"/>
      <w:szCs w:val="28"/>
      <w:lang w:val="ro-RO"/>
      <w14:ligatures w14:val="none"/>
    </w:rPr>
  </w:style>
  <w:style w:type="paragraph" w:styleId="TextnBalon">
    <w:name w:val="Balloon Text"/>
    <w:basedOn w:val="Normal"/>
    <w:link w:val="TextnBalonCaracter"/>
    <w:uiPriority w:val="99"/>
    <w:semiHidden/>
    <w:unhideWhenUsed/>
    <w:rsid w:val="00713E41"/>
    <w:pPr>
      <w:spacing w:after="0" w:line="240" w:lineRule="auto"/>
    </w:pPr>
    <w:rPr>
      <w:rFonts w:ascii="Segoe UI" w:eastAsia="Times New Roman" w:hAnsi="Segoe UI" w:cs="Segoe UI"/>
      <w:kern w:val="0"/>
      <w:sz w:val="18"/>
      <w:szCs w:val="18"/>
      <w:lang w:val="ro-RO"/>
      <w14:ligatures w14:val="none"/>
    </w:rPr>
  </w:style>
  <w:style w:type="character" w:customStyle="1" w:styleId="TextnBalonCaracter">
    <w:name w:val="Text în Balon Caracter"/>
    <w:basedOn w:val="Fontdeparagrafimplicit"/>
    <w:link w:val="TextnBalon"/>
    <w:uiPriority w:val="99"/>
    <w:semiHidden/>
    <w:rsid w:val="00713E41"/>
    <w:rPr>
      <w:rFonts w:ascii="Segoe UI" w:eastAsia="Times New Roman" w:hAnsi="Segoe UI" w:cs="Segoe UI"/>
      <w:kern w:val="0"/>
      <w:sz w:val="18"/>
      <w:szCs w:val="18"/>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2581</Words>
  <Characters>14976</Characters>
  <Application>Microsoft Office Word</Application>
  <DocSecurity>0</DocSecurity>
  <Lines>124</Lines>
  <Paragraphs>35</Paragraphs>
  <ScaleCrop>false</ScaleCrop>
  <Company/>
  <LinksUpToDate>false</LinksUpToDate>
  <CharactersWithSpaces>17522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Bucur</dc:creator>
  <cp:keywords/>
  <dc:description/>
  <cp:lastModifiedBy>Tatiana Bucur</cp:lastModifiedBy>
  <cp:revision>1</cp:revision>
  <dcterms:created xsi:type="dcterms:W3CDTF">2024-04-05T05:49:00Z</dcterms:created>
  <dcterms:modified xsi:type="dcterms:W3CDTF">2024-04-05T05:50:00Z</dcterms:modified>
</cp:coreProperties>
</file>